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81FE" w14:textId="77777777" w:rsidR="00FF1FAE" w:rsidRDefault="00FF1FAE" w:rsidP="00FF1FAE">
      <w:pPr>
        <w:jc w:val="center"/>
        <w:rPr>
          <w:szCs w:val="24"/>
          <w:lang w:eastAsia="lt-LT"/>
        </w:rPr>
      </w:pPr>
      <w:r>
        <w:rPr>
          <w:b/>
          <w:bCs/>
          <w:szCs w:val="24"/>
          <w:lang w:eastAsia="lt-LT"/>
        </w:rPr>
        <w:t>MOTORINIŲ TRANSPORTO PRIEMONIŲ IR JŲ PRIEKABŲ REGISTRAVIMO PASLAUGŲ KAINORAŠTIS</w:t>
      </w:r>
    </w:p>
    <w:p w14:paraId="41E5BE1F" w14:textId="77777777" w:rsidR="00FF1FAE" w:rsidRDefault="00FF1FAE" w:rsidP="00FF1FAE">
      <w:pPr>
        <w:rPr>
          <w:sz w:val="8"/>
          <w:szCs w:val="8"/>
        </w:rPr>
      </w:pPr>
    </w:p>
    <w:p w14:paraId="25BB84BA" w14:textId="77777777" w:rsidR="00FF1FAE" w:rsidRDefault="00FF1FAE" w:rsidP="00FF1FAE">
      <w:pPr>
        <w:ind w:firstLine="62"/>
        <w:rPr>
          <w:rFonts w:ascii="Arial" w:hAnsi="Arial" w:cs="Arial"/>
          <w:sz w:val="22"/>
          <w:szCs w:val="22"/>
          <w:lang w:eastAsia="lt-LT"/>
        </w:rPr>
      </w:pPr>
    </w:p>
    <w:p w14:paraId="25DFA8C4" w14:textId="77777777" w:rsidR="00FF1FAE" w:rsidRDefault="00FF1FAE" w:rsidP="00FF1FAE">
      <w:pPr>
        <w:rPr>
          <w:sz w:val="8"/>
          <w:szCs w:val="8"/>
        </w:rPr>
      </w:pPr>
    </w:p>
    <w:tbl>
      <w:tblPr>
        <w:tblW w:w="0" w:type="auto"/>
        <w:tblCellMar>
          <w:left w:w="0" w:type="dxa"/>
          <w:right w:w="0" w:type="dxa"/>
        </w:tblCellMar>
        <w:tblLook w:val="04A0" w:firstRow="1" w:lastRow="0" w:firstColumn="1" w:lastColumn="0" w:noHBand="0" w:noVBand="1"/>
      </w:tblPr>
      <w:tblGrid>
        <w:gridCol w:w="720"/>
        <w:gridCol w:w="2984"/>
        <w:gridCol w:w="1331"/>
        <w:gridCol w:w="1331"/>
        <w:gridCol w:w="1591"/>
        <w:gridCol w:w="30"/>
        <w:gridCol w:w="1632"/>
      </w:tblGrid>
      <w:tr w:rsidR="00FF1FAE" w14:paraId="5A198D31" w14:textId="77777777" w:rsidTr="001219E4">
        <w:trPr>
          <w:trHeight w:val="49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05A2ED6" w14:textId="77777777" w:rsidR="00FF1FAE" w:rsidRDefault="00FF1FAE" w:rsidP="001219E4">
            <w:pPr>
              <w:jc w:val="center"/>
              <w:rPr>
                <w:sz w:val="8"/>
                <w:szCs w:val="8"/>
              </w:rPr>
            </w:pPr>
          </w:p>
          <w:p w14:paraId="6EC39417" w14:textId="77777777" w:rsidR="00FF1FAE" w:rsidRDefault="00FF1FAE" w:rsidP="001219E4">
            <w:pPr>
              <w:jc w:val="center"/>
              <w:rPr>
                <w:szCs w:val="24"/>
                <w:lang w:eastAsia="lt-LT"/>
              </w:rPr>
            </w:pPr>
            <w:r>
              <w:rPr>
                <w:b/>
                <w:bCs/>
                <w:szCs w:val="24"/>
                <w:lang w:eastAsia="lt-LT"/>
              </w:rPr>
              <w:t>Eil. Nr.</w:t>
            </w:r>
          </w:p>
        </w:tc>
        <w:tc>
          <w:tcPr>
            <w:tcW w:w="2984" w:type="dxa"/>
            <w:vMerge w:val="restart"/>
            <w:tcBorders>
              <w:top w:val="single" w:sz="4" w:space="0" w:color="auto"/>
              <w:left w:val="single" w:sz="4" w:space="0" w:color="auto"/>
              <w:bottom w:val="single" w:sz="4" w:space="0" w:color="auto"/>
              <w:right w:val="single" w:sz="4" w:space="0" w:color="auto"/>
            </w:tcBorders>
            <w:vAlign w:val="center"/>
            <w:hideMark/>
          </w:tcPr>
          <w:p w14:paraId="60153A14" w14:textId="77777777" w:rsidR="00FF1FAE" w:rsidRDefault="00FF1FAE" w:rsidP="001219E4">
            <w:pPr>
              <w:rPr>
                <w:sz w:val="8"/>
                <w:szCs w:val="8"/>
              </w:rPr>
            </w:pPr>
          </w:p>
          <w:p w14:paraId="2961F7B2" w14:textId="77777777" w:rsidR="00FF1FAE" w:rsidRDefault="00FF1FAE" w:rsidP="001219E4">
            <w:pPr>
              <w:jc w:val="center"/>
              <w:rPr>
                <w:szCs w:val="24"/>
                <w:lang w:eastAsia="lt-LT"/>
              </w:rPr>
            </w:pPr>
            <w:r>
              <w:rPr>
                <w:b/>
                <w:bCs/>
                <w:szCs w:val="24"/>
                <w:lang w:eastAsia="lt-LT"/>
              </w:rPr>
              <w:t>Paslaugos pavadinimas</w:t>
            </w:r>
          </w:p>
        </w:tc>
        <w:tc>
          <w:tcPr>
            <w:tcW w:w="5915" w:type="dxa"/>
            <w:gridSpan w:val="5"/>
            <w:tcBorders>
              <w:top w:val="single" w:sz="4" w:space="0" w:color="auto"/>
              <w:left w:val="single" w:sz="4" w:space="0" w:color="auto"/>
              <w:bottom w:val="single" w:sz="4" w:space="0" w:color="auto"/>
              <w:right w:val="single" w:sz="4" w:space="0" w:color="auto"/>
            </w:tcBorders>
            <w:vAlign w:val="center"/>
            <w:hideMark/>
          </w:tcPr>
          <w:p w14:paraId="2E6826C1" w14:textId="77777777" w:rsidR="00FF1FAE" w:rsidRDefault="00FF1FAE" w:rsidP="001219E4">
            <w:pPr>
              <w:rPr>
                <w:sz w:val="8"/>
                <w:szCs w:val="8"/>
              </w:rPr>
            </w:pPr>
          </w:p>
          <w:p w14:paraId="6CA391B4" w14:textId="77777777" w:rsidR="00FF1FAE" w:rsidRDefault="00FF1FAE" w:rsidP="001219E4">
            <w:pPr>
              <w:jc w:val="center"/>
              <w:rPr>
                <w:szCs w:val="24"/>
                <w:lang w:eastAsia="lt-LT"/>
              </w:rPr>
            </w:pPr>
            <w:r>
              <w:rPr>
                <w:b/>
                <w:bCs/>
                <w:szCs w:val="24"/>
                <w:lang w:eastAsia="lt-LT"/>
              </w:rPr>
              <w:t>Paslaugos kaina, eurais</w:t>
            </w:r>
          </w:p>
        </w:tc>
      </w:tr>
      <w:tr w:rsidR="00FF1FAE" w14:paraId="733BABC5" w14:textId="77777777" w:rsidTr="001219E4">
        <w:trPr>
          <w:trHeight w:val="2411"/>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214A72BC" w14:textId="77777777" w:rsidR="00FF1FAE" w:rsidRDefault="00FF1FAE" w:rsidP="001219E4">
            <w:pPr>
              <w:rPr>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5948" w14:textId="77777777" w:rsidR="00FF1FAE" w:rsidRDefault="00FF1FAE" w:rsidP="001219E4">
            <w:pPr>
              <w:jc w:val="center"/>
              <w:rPr>
                <w:szCs w:val="24"/>
                <w:lang w:eastAsia="lt-LT"/>
              </w:rPr>
            </w:pPr>
          </w:p>
        </w:tc>
        <w:tc>
          <w:tcPr>
            <w:tcW w:w="1331" w:type="dxa"/>
            <w:tcBorders>
              <w:top w:val="single" w:sz="4" w:space="0" w:color="auto"/>
              <w:left w:val="single" w:sz="4" w:space="0" w:color="auto"/>
              <w:bottom w:val="single" w:sz="4" w:space="0" w:color="auto"/>
              <w:right w:val="single" w:sz="4" w:space="0" w:color="auto"/>
            </w:tcBorders>
            <w:vAlign w:val="center"/>
            <w:hideMark/>
          </w:tcPr>
          <w:p w14:paraId="340E07D5" w14:textId="77777777" w:rsidR="00FF1FAE" w:rsidRDefault="00FF1FAE" w:rsidP="001219E4">
            <w:pPr>
              <w:rPr>
                <w:sz w:val="8"/>
                <w:szCs w:val="8"/>
              </w:rPr>
            </w:pPr>
          </w:p>
          <w:p w14:paraId="194F46B4" w14:textId="77777777" w:rsidR="00FF1FAE" w:rsidRDefault="00FF1FAE" w:rsidP="001219E4">
            <w:pPr>
              <w:jc w:val="center"/>
              <w:rPr>
                <w:szCs w:val="24"/>
                <w:lang w:eastAsia="lt-LT"/>
              </w:rPr>
            </w:pPr>
            <w:r>
              <w:rPr>
                <w:b/>
                <w:bCs/>
                <w:szCs w:val="24"/>
                <w:lang w:eastAsia="lt-LT"/>
              </w:rPr>
              <w:t>Priekabos</w:t>
            </w:r>
            <w:r>
              <w:rPr>
                <w:szCs w:val="24"/>
                <w:lang w:eastAsia="lt-LT"/>
              </w:rPr>
              <w:t xml:space="preserve"> </w:t>
            </w:r>
            <w:r>
              <w:rPr>
                <w:b/>
                <w:bCs/>
                <w:szCs w:val="24"/>
                <w:lang w:eastAsia="lt-LT"/>
              </w:rPr>
              <w:t>(O1 klasė)</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1583671" w14:textId="77777777" w:rsidR="00FF1FAE" w:rsidRDefault="00FF1FAE" w:rsidP="001219E4">
            <w:pPr>
              <w:rPr>
                <w:sz w:val="8"/>
                <w:szCs w:val="8"/>
              </w:rPr>
            </w:pPr>
          </w:p>
          <w:p w14:paraId="002D58BC" w14:textId="77777777" w:rsidR="00FF1FAE" w:rsidRDefault="00FF1FAE" w:rsidP="001219E4">
            <w:pPr>
              <w:jc w:val="center"/>
              <w:rPr>
                <w:szCs w:val="24"/>
                <w:lang w:eastAsia="lt-LT"/>
              </w:rPr>
            </w:pPr>
            <w:r>
              <w:rPr>
                <w:b/>
                <w:bCs/>
                <w:szCs w:val="24"/>
                <w:lang w:eastAsia="lt-LT"/>
              </w:rPr>
              <w:t>Priekabos (O2–O4 klasės)</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6B1C2F1" w14:textId="77777777" w:rsidR="00FF1FAE" w:rsidRDefault="00FF1FAE" w:rsidP="001219E4">
            <w:pPr>
              <w:rPr>
                <w:sz w:val="8"/>
                <w:szCs w:val="8"/>
              </w:rPr>
            </w:pPr>
          </w:p>
          <w:p w14:paraId="4C907C8E" w14:textId="77777777" w:rsidR="00FF1FAE" w:rsidRDefault="00FF1FAE" w:rsidP="001219E4">
            <w:pPr>
              <w:jc w:val="center"/>
              <w:rPr>
                <w:szCs w:val="24"/>
                <w:lang w:eastAsia="lt-LT"/>
              </w:rPr>
            </w:pPr>
            <w:r>
              <w:rPr>
                <w:b/>
                <w:bCs/>
                <w:szCs w:val="24"/>
                <w:lang w:eastAsia="lt-LT"/>
              </w:rPr>
              <w:t>Motociklai, mopedai, keturračiai, lengvieji keturračiai (L kategorija), galingieji keturračiai</w:t>
            </w:r>
          </w:p>
        </w:tc>
        <w:tc>
          <w:tcPr>
            <w:tcW w:w="1632" w:type="dxa"/>
            <w:tcBorders>
              <w:top w:val="single" w:sz="4" w:space="0" w:color="auto"/>
              <w:left w:val="single" w:sz="4" w:space="0" w:color="auto"/>
              <w:bottom w:val="single" w:sz="4" w:space="0" w:color="auto"/>
              <w:right w:val="single" w:sz="4" w:space="0" w:color="auto"/>
            </w:tcBorders>
            <w:vAlign w:val="center"/>
            <w:hideMark/>
          </w:tcPr>
          <w:p w14:paraId="5E07361D" w14:textId="77777777" w:rsidR="00FF1FAE" w:rsidRDefault="00FF1FAE" w:rsidP="001219E4">
            <w:pPr>
              <w:rPr>
                <w:sz w:val="8"/>
                <w:szCs w:val="8"/>
              </w:rPr>
            </w:pPr>
          </w:p>
          <w:p w14:paraId="55B3F144" w14:textId="77777777" w:rsidR="00FF1FAE" w:rsidRDefault="00FF1FAE" w:rsidP="001219E4">
            <w:pPr>
              <w:jc w:val="center"/>
              <w:rPr>
                <w:szCs w:val="24"/>
                <w:lang w:eastAsia="lt-LT"/>
              </w:rPr>
            </w:pPr>
            <w:r>
              <w:rPr>
                <w:b/>
                <w:bCs/>
                <w:szCs w:val="24"/>
                <w:lang w:eastAsia="lt-LT"/>
              </w:rPr>
              <w:t>Lengvieji, krovininiai automobiliai, autobusai (M, N kategorijos)</w:t>
            </w:r>
          </w:p>
        </w:tc>
      </w:tr>
      <w:tr w:rsidR="00FF1FAE" w14:paraId="3B9D644B" w14:textId="77777777" w:rsidTr="001219E4">
        <w:trPr>
          <w:trHeight w:val="2242"/>
        </w:trPr>
        <w:tc>
          <w:tcPr>
            <w:tcW w:w="720" w:type="dxa"/>
            <w:tcBorders>
              <w:top w:val="single" w:sz="4" w:space="0" w:color="auto"/>
              <w:left w:val="single" w:sz="4" w:space="0" w:color="auto"/>
              <w:bottom w:val="single" w:sz="4" w:space="0" w:color="auto"/>
              <w:right w:val="single" w:sz="4" w:space="0" w:color="auto"/>
            </w:tcBorders>
            <w:vAlign w:val="center"/>
            <w:hideMark/>
          </w:tcPr>
          <w:p w14:paraId="53399E40" w14:textId="77777777" w:rsidR="00FF1FAE" w:rsidRDefault="00FF1FAE" w:rsidP="001219E4">
            <w:pPr>
              <w:jc w:val="center"/>
              <w:rPr>
                <w:sz w:val="8"/>
                <w:szCs w:val="8"/>
              </w:rPr>
            </w:pPr>
          </w:p>
          <w:p w14:paraId="6478D67D" w14:textId="77777777" w:rsidR="00FF1FAE" w:rsidRDefault="00FF1FAE" w:rsidP="001219E4">
            <w:pPr>
              <w:jc w:val="center"/>
              <w:rPr>
                <w:szCs w:val="24"/>
                <w:lang w:eastAsia="lt-LT"/>
              </w:rPr>
            </w:pPr>
            <w:r>
              <w:rPr>
                <w:szCs w:val="24"/>
                <w:lang w:eastAsia="lt-LT"/>
              </w:rPr>
              <w:t>1.</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AC96011" w14:textId="77777777" w:rsidR="00FF1FAE" w:rsidRDefault="00FF1FAE" w:rsidP="001219E4">
            <w:pPr>
              <w:rPr>
                <w:sz w:val="8"/>
                <w:szCs w:val="8"/>
              </w:rPr>
            </w:pPr>
          </w:p>
          <w:p w14:paraId="6A7719CE" w14:textId="77777777" w:rsidR="00FF1FAE" w:rsidRDefault="00FF1FAE" w:rsidP="001219E4">
            <w:pPr>
              <w:rPr>
                <w:szCs w:val="24"/>
                <w:lang w:eastAsia="lt-LT"/>
              </w:rPr>
            </w:pPr>
            <w:r>
              <w:rPr>
                <w:szCs w:val="24"/>
                <w:lang w:eastAsia="lt-LT"/>
              </w:rPr>
              <w:t>Motorinės transporto priemonės ar</w:t>
            </w:r>
            <w:r>
              <w:rPr>
                <w:b/>
                <w:bCs/>
                <w:szCs w:val="24"/>
                <w:lang w:eastAsia="lt-LT"/>
              </w:rPr>
              <w:t xml:space="preserve"> </w:t>
            </w:r>
            <w:r>
              <w:rPr>
                <w:szCs w:val="24"/>
                <w:lang w:eastAsia="lt-LT"/>
              </w:rPr>
              <w:t xml:space="preserve">jos priekabos (toliau – transporto priemonė) įregistravimas, išduodant transporto priemonės registracijos dokumentą: </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625E56D" w14:textId="77777777" w:rsidR="00FF1FAE" w:rsidRDefault="00FF1FAE" w:rsidP="001219E4">
            <w:pPr>
              <w:rPr>
                <w:sz w:val="8"/>
                <w:szCs w:val="8"/>
              </w:rPr>
            </w:pPr>
          </w:p>
          <w:p w14:paraId="26DF6E86" w14:textId="77777777" w:rsidR="00FF1FAE" w:rsidRDefault="00FF1FAE" w:rsidP="001219E4">
            <w:pPr>
              <w:ind w:firstLine="62"/>
              <w:rPr>
                <w:szCs w:val="24"/>
                <w:lang w:eastAsia="lt-LT"/>
              </w:rPr>
            </w:pPr>
          </w:p>
        </w:tc>
        <w:tc>
          <w:tcPr>
            <w:tcW w:w="1331" w:type="dxa"/>
            <w:tcBorders>
              <w:top w:val="single" w:sz="4" w:space="0" w:color="auto"/>
              <w:left w:val="single" w:sz="4" w:space="0" w:color="auto"/>
              <w:bottom w:val="single" w:sz="4" w:space="0" w:color="auto"/>
              <w:right w:val="single" w:sz="4" w:space="0" w:color="auto"/>
            </w:tcBorders>
            <w:vAlign w:val="center"/>
            <w:hideMark/>
          </w:tcPr>
          <w:p w14:paraId="649FE21E" w14:textId="77777777" w:rsidR="00FF1FAE" w:rsidRDefault="00FF1FAE" w:rsidP="001219E4">
            <w:pPr>
              <w:rPr>
                <w:sz w:val="8"/>
                <w:szCs w:val="8"/>
              </w:rPr>
            </w:pPr>
          </w:p>
          <w:p w14:paraId="64B29820" w14:textId="77777777" w:rsidR="00FF1FAE" w:rsidRDefault="00FF1FAE" w:rsidP="001219E4">
            <w:pPr>
              <w:ind w:firstLine="62"/>
              <w:rPr>
                <w:szCs w:val="24"/>
                <w:lang w:eastAsia="lt-LT"/>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3282EDCD" w14:textId="77777777" w:rsidR="00FF1FAE" w:rsidRDefault="00FF1FAE" w:rsidP="001219E4">
            <w:pPr>
              <w:rPr>
                <w:sz w:val="8"/>
                <w:szCs w:val="8"/>
              </w:rPr>
            </w:pPr>
          </w:p>
          <w:p w14:paraId="63E993B5" w14:textId="77777777" w:rsidR="00FF1FAE" w:rsidRDefault="00FF1FAE" w:rsidP="001219E4">
            <w:pPr>
              <w:ind w:firstLine="62"/>
              <w:rPr>
                <w:szCs w:val="24"/>
                <w:lang w:eastAsia="lt-LT"/>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2D4767A" w14:textId="77777777" w:rsidR="00FF1FAE" w:rsidRDefault="00FF1FAE" w:rsidP="001219E4">
            <w:pPr>
              <w:rPr>
                <w:sz w:val="8"/>
                <w:szCs w:val="8"/>
              </w:rPr>
            </w:pPr>
          </w:p>
          <w:p w14:paraId="7BD1D320" w14:textId="77777777" w:rsidR="00FF1FAE" w:rsidRDefault="00FF1FAE" w:rsidP="001219E4">
            <w:pPr>
              <w:ind w:firstLine="62"/>
              <w:rPr>
                <w:szCs w:val="24"/>
                <w:lang w:eastAsia="lt-LT"/>
              </w:rPr>
            </w:pPr>
          </w:p>
        </w:tc>
      </w:tr>
      <w:tr w:rsidR="00FF1FAE" w14:paraId="6D7D281B" w14:textId="77777777" w:rsidTr="001219E4">
        <w:trPr>
          <w:trHeight w:val="3394"/>
        </w:trPr>
        <w:tc>
          <w:tcPr>
            <w:tcW w:w="720" w:type="dxa"/>
            <w:tcBorders>
              <w:top w:val="single" w:sz="4" w:space="0" w:color="auto"/>
              <w:left w:val="single" w:sz="4" w:space="0" w:color="auto"/>
              <w:bottom w:val="single" w:sz="4" w:space="0" w:color="auto"/>
              <w:right w:val="single" w:sz="4" w:space="0" w:color="auto"/>
            </w:tcBorders>
            <w:vAlign w:val="center"/>
            <w:hideMark/>
          </w:tcPr>
          <w:p w14:paraId="201D59DB" w14:textId="77777777" w:rsidR="00FF1FAE" w:rsidRDefault="00FF1FAE" w:rsidP="001219E4">
            <w:pPr>
              <w:jc w:val="center"/>
              <w:rPr>
                <w:sz w:val="8"/>
                <w:szCs w:val="8"/>
              </w:rPr>
            </w:pPr>
          </w:p>
          <w:p w14:paraId="210CDA69" w14:textId="77777777" w:rsidR="00FF1FAE" w:rsidRDefault="00FF1FAE" w:rsidP="001219E4">
            <w:pPr>
              <w:jc w:val="center"/>
              <w:rPr>
                <w:szCs w:val="24"/>
                <w:lang w:eastAsia="lt-LT"/>
              </w:rPr>
            </w:pPr>
            <w:r>
              <w:rPr>
                <w:szCs w:val="24"/>
                <w:lang w:eastAsia="lt-LT"/>
              </w:rPr>
              <w:t>1.1.</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523BC4C" w14:textId="77777777" w:rsidR="00FF1FAE" w:rsidRDefault="00FF1FAE" w:rsidP="001219E4">
            <w:pPr>
              <w:rPr>
                <w:sz w:val="8"/>
                <w:szCs w:val="8"/>
              </w:rPr>
            </w:pPr>
          </w:p>
          <w:p w14:paraId="46FB7465" w14:textId="77777777" w:rsidR="00FF1FAE" w:rsidRDefault="00FF1FAE" w:rsidP="001219E4">
            <w:pPr>
              <w:rPr>
                <w:szCs w:val="24"/>
                <w:lang w:eastAsia="lt-LT"/>
              </w:rPr>
            </w:pPr>
            <w:r>
              <w:rPr>
                <w:szCs w:val="24"/>
                <w:lang w:eastAsia="lt-LT"/>
              </w:rPr>
              <w:t>pirmą kartą įregistruojant Lietuvos Respublikoje transporto priemonę, kuri yra nauja, neregistruota ir įsigyta iš jos</w:t>
            </w:r>
            <w:r>
              <w:rPr>
                <w:b/>
                <w:bCs/>
                <w:szCs w:val="24"/>
                <w:lang w:eastAsia="lt-LT"/>
              </w:rPr>
              <w:t xml:space="preserve"> </w:t>
            </w:r>
            <w:r>
              <w:rPr>
                <w:szCs w:val="24"/>
                <w:lang w:eastAsia="lt-LT"/>
              </w:rPr>
              <w:t>gamintojo arba jo</w:t>
            </w:r>
            <w:r>
              <w:rPr>
                <w:b/>
                <w:bCs/>
                <w:szCs w:val="24"/>
                <w:lang w:eastAsia="lt-LT"/>
              </w:rPr>
              <w:t xml:space="preserve"> </w:t>
            </w:r>
            <w:r>
              <w:rPr>
                <w:szCs w:val="24"/>
                <w:lang w:eastAsia="lt-LT"/>
              </w:rPr>
              <w:t>prekybos atstovo, sudariusio sutartį su akcine bendrove „Regitra“ dėl tokių transporto priemonių duomenų teikimo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7AD16CA" w14:textId="77777777" w:rsidR="00FF1FAE" w:rsidRDefault="00FF1FAE" w:rsidP="001219E4">
            <w:pPr>
              <w:jc w:val="center"/>
              <w:rPr>
                <w:sz w:val="8"/>
                <w:szCs w:val="8"/>
              </w:rPr>
            </w:pPr>
          </w:p>
          <w:p w14:paraId="065023E5" w14:textId="77777777" w:rsidR="00FF1FAE" w:rsidRDefault="00FF1FAE" w:rsidP="001219E4">
            <w:pPr>
              <w:jc w:val="center"/>
              <w:rPr>
                <w:szCs w:val="24"/>
                <w:lang w:eastAsia="lt-LT"/>
              </w:rPr>
            </w:pPr>
            <w:r>
              <w:rPr>
                <w:szCs w:val="24"/>
                <w:lang w:eastAsia="lt-LT"/>
              </w:rPr>
              <w:t>3,48</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B7DB9DE" w14:textId="77777777" w:rsidR="00FF1FAE" w:rsidRDefault="00FF1FAE" w:rsidP="001219E4">
            <w:pPr>
              <w:jc w:val="center"/>
              <w:rPr>
                <w:sz w:val="8"/>
                <w:szCs w:val="8"/>
              </w:rPr>
            </w:pPr>
          </w:p>
          <w:p w14:paraId="315063E6" w14:textId="77777777" w:rsidR="00FF1FAE" w:rsidRDefault="00FF1FAE" w:rsidP="001219E4">
            <w:pPr>
              <w:jc w:val="center"/>
              <w:rPr>
                <w:szCs w:val="24"/>
                <w:lang w:eastAsia="lt-LT"/>
              </w:rPr>
            </w:pPr>
            <w:r>
              <w:rPr>
                <w:szCs w:val="24"/>
                <w:lang w:eastAsia="lt-LT"/>
              </w:rPr>
              <w:t>5,50</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41537C2" w14:textId="77777777" w:rsidR="00FF1FAE" w:rsidRDefault="00FF1FAE" w:rsidP="001219E4">
            <w:pPr>
              <w:jc w:val="center"/>
              <w:rPr>
                <w:sz w:val="8"/>
                <w:szCs w:val="8"/>
              </w:rPr>
            </w:pPr>
          </w:p>
          <w:p w14:paraId="6D08F912" w14:textId="77777777" w:rsidR="00FF1FAE" w:rsidRDefault="00FF1FAE" w:rsidP="001219E4">
            <w:pPr>
              <w:jc w:val="center"/>
              <w:rPr>
                <w:szCs w:val="24"/>
                <w:lang w:eastAsia="lt-LT"/>
              </w:rPr>
            </w:pPr>
            <w:r>
              <w:rPr>
                <w:szCs w:val="24"/>
                <w:lang w:eastAsia="lt-LT"/>
              </w:rPr>
              <w:t>10,43</w:t>
            </w:r>
          </w:p>
        </w:tc>
        <w:tc>
          <w:tcPr>
            <w:tcW w:w="1632" w:type="dxa"/>
            <w:tcBorders>
              <w:top w:val="single" w:sz="4" w:space="0" w:color="auto"/>
              <w:left w:val="single" w:sz="4" w:space="0" w:color="auto"/>
              <w:bottom w:val="single" w:sz="4" w:space="0" w:color="auto"/>
              <w:right w:val="single" w:sz="4" w:space="0" w:color="auto"/>
            </w:tcBorders>
            <w:vAlign w:val="center"/>
            <w:hideMark/>
          </w:tcPr>
          <w:p w14:paraId="0C482173" w14:textId="77777777" w:rsidR="00FF1FAE" w:rsidRDefault="00FF1FAE" w:rsidP="001219E4">
            <w:pPr>
              <w:jc w:val="center"/>
              <w:rPr>
                <w:sz w:val="8"/>
                <w:szCs w:val="8"/>
              </w:rPr>
            </w:pPr>
          </w:p>
          <w:p w14:paraId="463800A2" w14:textId="77777777" w:rsidR="00FF1FAE" w:rsidRDefault="00FF1FAE" w:rsidP="001219E4">
            <w:pPr>
              <w:jc w:val="center"/>
              <w:rPr>
                <w:szCs w:val="24"/>
                <w:lang w:eastAsia="lt-LT"/>
              </w:rPr>
            </w:pPr>
            <w:r>
              <w:rPr>
                <w:szCs w:val="24"/>
                <w:lang w:eastAsia="lt-LT"/>
              </w:rPr>
              <w:t>14,48</w:t>
            </w:r>
          </w:p>
        </w:tc>
      </w:tr>
      <w:tr w:rsidR="00FF1FAE" w14:paraId="64172127" w14:textId="77777777" w:rsidTr="001219E4">
        <w:trPr>
          <w:trHeight w:val="1273"/>
        </w:trPr>
        <w:tc>
          <w:tcPr>
            <w:tcW w:w="720" w:type="dxa"/>
            <w:tcBorders>
              <w:top w:val="single" w:sz="4" w:space="0" w:color="auto"/>
              <w:left w:val="single" w:sz="4" w:space="0" w:color="auto"/>
              <w:bottom w:val="single" w:sz="4" w:space="0" w:color="auto"/>
              <w:right w:val="single" w:sz="4" w:space="0" w:color="auto"/>
            </w:tcBorders>
            <w:vAlign w:val="center"/>
            <w:hideMark/>
          </w:tcPr>
          <w:p w14:paraId="75788B2B" w14:textId="77777777" w:rsidR="00FF1FAE" w:rsidRDefault="00FF1FAE" w:rsidP="001219E4">
            <w:pPr>
              <w:jc w:val="center"/>
              <w:rPr>
                <w:sz w:val="8"/>
                <w:szCs w:val="8"/>
              </w:rPr>
            </w:pPr>
          </w:p>
          <w:p w14:paraId="2C7FD819" w14:textId="77777777" w:rsidR="00FF1FAE" w:rsidRDefault="00FF1FAE" w:rsidP="001219E4">
            <w:pPr>
              <w:jc w:val="center"/>
              <w:rPr>
                <w:szCs w:val="24"/>
                <w:lang w:eastAsia="lt-LT"/>
              </w:rPr>
            </w:pPr>
            <w:r>
              <w:rPr>
                <w:szCs w:val="24"/>
                <w:lang w:eastAsia="lt-LT"/>
              </w:rPr>
              <w:t>1.2.</w:t>
            </w:r>
          </w:p>
        </w:tc>
        <w:tc>
          <w:tcPr>
            <w:tcW w:w="2984" w:type="dxa"/>
            <w:tcBorders>
              <w:top w:val="single" w:sz="4" w:space="0" w:color="auto"/>
              <w:left w:val="single" w:sz="4" w:space="0" w:color="auto"/>
              <w:bottom w:val="single" w:sz="4" w:space="0" w:color="auto"/>
              <w:right w:val="single" w:sz="4" w:space="0" w:color="auto"/>
            </w:tcBorders>
            <w:vAlign w:val="center"/>
            <w:hideMark/>
          </w:tcPr>
          <w:p w14:paraId="3F920B14" w14:textId="77777777" w:rsidR="00FF1FAE" w:rsidRDefault="00FF1FAE" w:rsidP="001219E4">
            <w:pPr>
              <w:rPr>
                <w:sz w:val="8"/>
                <w:szCs w:val="8"/>
              </w:rPr>
            </w:pPr>
          </w:p>
          <w:p w14:paraId="60BFC97E" w14:textId="77777777" w:rsidR="00FF1FAE" w:rsidRDefault="00FF1FAE" w:rsidP="001219E4">
            <w:pPr>
              <w:rPr>
                <w:szCs w:val="24"/>
                <w:lang w:eastAsia="lt-LT"/>
              </w:rPr>
            </w:pPr>
            <w:r>
              <w:rPr>
                <w:szCs w:val="24"/>
                <w:lang w:eastAsia="lt-LT"/>
              </w:rPr>
              <w:t xml:space="preserve">pirmą kartą įregistruojant Lietuvos Respublikoje kitas transporto priemones </w:t>
            </w:r>
          </w:p>
        </w:tc>
        <w:tc>
          <w:tcPr>
            <w:tcW w:w="1331" w:type="dxa"/>
            <w:tcBorders>
              <w:top w:val="single" w:sz="4" w:space="0" w:color="auto"/>
              <w:left w:val="single" w:sz="4" w:space="0" w:color="auto"/>
              <w:bottom w:val="single" w:sz="4" w:space="0" w:color="auto"/>
              <w:right w:val="single" w:sz="4" w:space="0" w:color="auto"/>
            </w:tcBorders>
            <w:vAlign w:val="center"/>
            <w:hideMark/>
          </w:tcPr>
          <w:p w14:paraId="38A1CEB3" w14:textId="77777777" w:rsidR="00FF1FAE" w:rsidRDefault="00FF1FAE" w:rsidP="001219E4">
            <w:pPr>
              <w:jc w:val="center"/>
              <w:rPr>
                <w:sz w:val="8"/>
                <w:szCs w:val="8"/>
              </w:rPr>
            </w:pPr>
          </w:p>
          <w:p w14:paraId="32838065" w14:textId="77777777" w:rsidR="00FF1FAE" w:rsidRDefault="00FF1FAE" w:rsidP="001219E4">
            <w:pPr>
              <w:jc w:val="center"/>
              <w:rPr>
                <w:szCs w:val="24"/>
                <w:lang w:eastAsia="lt-LT"/>
              </w:rPr>
            </w:pPr>
            <w:r>
              <w:rPr>
                <w:szCs w:val="24"/>
                <w:lang w:eastAsia="lt-LT"/>
              </w:rPr>
              <w:t>2,90</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9E17496" w14:textId="77777777" w:rsidR="00FF1FAE" w:rsidRDefault="00FF1FAE" w:rsidP="001219E4">
            <w:pPr>
              <w:jc w:val="center"/>
              <w:rPr>
                <w:sz w:val="8"/>
                <w:szCs w:val="8"/>
              </w:rPr>
            </w:pPr>
          </w:p>
          <w:p w14:paraId="59428CC9" w14:textId="77777777" w:rsidR="00FF1FAE" w:rsidRDefault="00FF1FAE" w:rsidP="001219E4">
            <w:pPr>
              <w:jc w:val="center"/>
              <w:rPr>
                <w:szCs w:val="24"/>
                <w:lang w:eastAsia="lt-LT"/>
              </w:rPr>
            </w:pPr>
            <w:r>
              <w:rPr>
                <w:szCs w:val="24"/>
                <w:lang w:eastAsia="lt-LT"/>
              </w:rPr>
              <w:t>4,63</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691FE33E" w14:textId="77777777" w:rsidR="00FF1FAE" w:rsidRDefault="00FF1FAE" w:rsidP="001219E4">
            <w:pPr>
              <w:jc w:val="center"/>
              <w:rPr>
                <w:sz w:val="8"/>
                <w:szCs w:val="8"/>
              </w:rPr>
            </w:pPr>
          </w:p>
          <w:p w14:paraId="075DB4C4" w14:textId="77777777" w:rsidR="00FF1FAE" w:rsidRDefault="00FF1FAE" w:rsidP="001219E4">
            <w:pPr>
              <w:jc w:val="center"/>
              <w:rPr>
                <w:szCs w:val="24"/>
                <w:lang w:eastAsia="lt-LT"/>
              </w:rPr>
            </w:pPr>
            <w:r>
              <w:rPr>
                <w:szCs w:val="24"/>
                <w:lang w:eastAsia="lt-LT"/>
              </w:rPr>
              <w:t>8,98</w:t>
            </w:r>
          </w:p>
        </w:tc>
        <w:tc>
          <w:tcPr>
            <w:tcW w:w="1632" w:type="dxa"/>
            <w:tcBorders>
              <w:top w:val="single" w:sz="4" w:space="0" w:color="auto"/>
              <w:left w:val="single" w:sz="4" w:space="0" w:color="auto"/>
              <w:bottom w:val="single" w:sz="4" w:space="0" w:color="auto"/>
              <w:right w:val="single" w:sz="4" w:space="0" w:color="auto"/>
            </w:tcBorders>
            <w:vAlign w:val="center"/>
            <w:hideMark/>
          </w:tcPr>
          <w:p w14:paraId="30EC849E" w14:textId="77777777" w:rsidR="00FF1FAE" w:rsidRDefault="00FF1FAE" w:rsidP="001219E4">
            <w:pPr>
              <w:jc w:val="center"/>
              <w:rPr>
                <w:sz w:val="8"/>
                <w:szCs w:val="8"/>
              </w:rPr>
            </w:pPr>
          </w:p>
          <w:p w14:paraId="7CA86AD3" w14:textId="77777777" w:rsidR="00FF1FAE" w:rsidRDefault="00FF1FAE" w:rsidP="001219E4">
            <w:pPr>
              <w:jc w:val="center"/>
              <w:rPr>
                <w:szCs w:val="24"/>
                <w:lang w:eastAsia="lt-LT"/>
              </w:rPr>
            </w:pPr>
            <w:r>
              <w:rPr>
                <w:szCs w:val="24"/>
                <w:lang w:eastAsia="lt-LT"/>
              </w:rPr>
              <w:t>12,45</w:t>
            </w:r>
          </w:p>
        </w:tc>
      </w:tr>
      <w:tr w:rsidR="00FF1FAE" w14:paraId="65A2643B" w14:textId="77777777" w:rsidTr="001219E4">
        <w:trPr>
          <w:trHeight w:val="2129"/>
        </w:trPr>
        <w:tc>
          <w:tcPr>
            <w:tcW w:w="720" w:type="dxa"/>
            <w:tcBorders>
              <w:top w:val="single" w:sz="4" w:space="0" w:color="auto"/>
              <w:left w:val="single" w:sz="4" w:space="0" w:color="auto"/>
              <w:bottom w:val="single" w:sz="4" w:space="0" w:color="auto"/>
              <w:right w:val="single" w:sz="4" w:space="0" w:color="auto"/>
            </w:tcBorders>
            <w:vAlign w:val="center"/>
            <w:hideMark/>
          </w:tcPr>
          <w:p w14:paraId="665FC2C9" w14:textId="77777777" w:rsidR="00FF1FAE" w:rsidRDefault="00FF1FAE" w:rsidP="001219E4">
            <w:pPr>
              <w:jc w:val="center"/>
              <w:rPr>
                <w:sz w:val="8"/>
                <w:szCs w:val="8"/>
              </w:rPr>
            </w:pPr>
          </w:p>
          <w:p w14:paraId="02C08F43" w14:textId="77777777" w:rsidR="00FF1FAE" w:rsidRDefault="00FF1FAE" w:rsidP="001219E4">
            <w:pPr>
              <w:jc w:val="center"/>
              <w:rPr>
                <w:szCs w:val="24"/>
                <w:lang w:eastAsia="lt-LT"/>
              </w:rPr>
            </w:pPr>
            <w:r>
              <w:rPr>
                <w:szCs w:val="24"/>
                <w:lang w:eastAsia="lt-LT"/>
              </w:rPr>
              <w:t>1.3.</w:t>
            </w:r>
          </w:p>
        </w:tc>
        <w:tc>
          <w:tcPr>
            <w:tcW w:w="2984" w:type="dxa"/>
            <w:tcBorders>
              <w:top w:val="single" w:sz="4" w:space="0" w:color="auto"/>
              <w:left w:val="single" w:sz="4" w:space="0" w:color="auto"/>
              <w:bottom w:val="single" w:sz="4" w:space="0" w:color="auto"/>
              <w:right w:val="single" w:sz="4" w:space="0" w:color="auto"/>
            </w:tcBorders>
            <w:vAlign w:val="center"/>
            <w:hideMark/>
          </w:tcPr>
          <w:p w14:paraId="3044A295" w14:textId="77777777" w:rsidR="00FF1FAE" w:rsidRDefault="00FF1FAE" w:rsidP="001219E4">
            <w:pPr>
              <w:rPr>
                <w:sz w:val="8"/>
                <w:szCs w:val="8"/>
              </w:rPr>
            </w:pPr>
          </w:p>
          <w:p w14:paraId="541DEC2C" w14:textId="77777777" w:rsidR="00FF1FAE" w:rsidRDefault="00FF1FAE" w:rsidP="001219E4">
            <w:pPr>
              <w:rPr>
                <w:szCs w:val="24"/>
                <w:lang w:eastAsia="lt-LT"/>
              </w:rPr>
            </w:pPr>
            <w:r>
              <w:rPr>
                <w:szCs w:val="24"/>
                <w:lang w:eastAsia="lt-LT"/>
              </w:rPr>
              <w:t>pakartotinis transporto priemonės įregistravimas Lietuvos Respublikoje, kai transporto priemonė po išregistravimo Lietuvos Respublikoje nebuvo įregistruota užsienyje</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AFA2DC0" w14:textId="77777777" w:rsidR="00FF1FAE" w:rsidRDefault="00FF1FAE" w:rsidP="001219E4">
            <w:pPr>
              <w:jc w:val="center"/>
              <w:rPr>
                <w:sz w:val="8"/>
                <w:szCs w:val="8"/>
              </w:rPr>
            </w:pPr>
          </w:p>
          <w:p w14:paraId="0AB9E975" w14:textId="77777777" w:rsidR="00FF1FAE" w:rsidRDefault="00FF1FAE" w:rsidP="001219E4">
            <w:pPr>
              <w:jc w:val="center"/>
              <w:rPr>
                <w:szCs w:val="24"/>
                <w:lang w:eastAsia="lt-LT"/>
              </w:rPr>
            </w:pPr>
            <w:r>
              <w:rPr>
                <w:szCs w:val="24"/>
                <w:lang w:eastAsia="lt-LT"/>
              </w:rPr>
              <w:t>2,32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93DE4A7" w14:textId="77777777" w:rsidR="00FF1FAE" w:rsidRDefault="00FF1FAE" w:rsidP="001219E4">
            <w:pPr>
              <w:jc w:val="center"/>
              <w:rPr>
                <w:sz w:val="8"/>
                <w:szCs w:val="8"/>
              </w:rPr>
            </w:pPr>
          </w:p>
          <w:p w14:paraId="7679A884" w14:textId="77777777" w:rsidR="00FF1FAE" w:rsidRDefault="00FF1FAE" w:rsidP="001219E4">
            <w:pPr>
              <w:jc w:val="center"/>
              <w:rPr>
                <w:szCs w:val="24"/>
                <w:lang w:eastAsia="lt-LT"/>
              </w:rPr>
            </w:pPr>
            <w:r>
              <w:rPr>
                <w:szCs w:val="24"/>
                <w:lang w:eastAsia="lt-LT"/>
              </w:rPr>
              <w:t>4,05</w:t>
            </w:r>
          </w:p>
        </w:tc>
        <w:tc>
          <w:tcPr>
            <w:tcW w:w="1591" w:type="dxa"/>
            <w:tcBorders>
              <w:top w:val="single" w:sz="4" w:space="0" w:color="auto"/>
              <w:left w:val="single" w:sz="4" w:space="0" w:color="auto"/>
              <w:bottom w:val="single" w:sz="4" w:space="0" w:color="auto"/>
              <w:right w:val="single" w:sz="4" w:space="0" w:color="auto"/>
            </w:tcBorders>
            <w:vAlign w:val="center"/>
            <w:hideMark/>
          </w:tcPr>
          <w:p w14:paraId="3442C597" w14:textId="77777777" w:rsidR="00FF1FAE" w:rsidRDefault="00FF1FAE" w:rsidP="001219E4">
            <w:pPr>
              <w:jc w:val="center"/>
              <w:rPr>
                <w:sz w:val="8"/>
                <w:szCs w:val="8"/>
              </w:rPr>
            </w:pPr>
          </w:p>
          <w:p w14:paraId="00A31298" w14:textId="77777777" w:rsidR="00FF1FAE" w:rsidRDefault="00FF1FAE" w:rsidP="001219E4">
            <w:pPr>
              <w:jc w:val="center"/>
              <w:rPr>
                <w:szCs w:val="24"/>
                <w:lang w:eastAsia="lt-LT"/>
              </w:rPr>
            </w:pPr>
            <w:r>
              <w:rPr>
                <w:szCs w:val="24"/>
                <w:lang w:eastAsia="lt-LT"/>
              </w:rPr>
              <w:t>7,53</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0B0CF171" w14:textId="77777777" w:rsidR="00FF1FAE" w:rsidRDefault="00FF1FAE" w:rsidP="001219E4">
            <w:pPr>
              <w:jc w:val="center"/>
              <w:rPr>
                <w:sz w:val="8"/>
                <w:szCs w:val="8"/>
              </w:rPr>
            </w:pPr>
          </w:p>
          <w:p w14:paraId="0A973394" w14:textId="77777777" w:rsidR="00FF1FAE" w:rsidRDefault="00FF1FAE" w:rsidP="001219E4">
            <w:pPr>
              <w:jc w:val="center"/>
              <w:rPr>
                <w:szCs w:val="24"/>
                <w:lang w:eastAsia="lt-LT"/>
              </w:rPr>
            </w:pPr>
            <w:r>
              <w:rPr>
                <w:szCs w:val="24"/>
                <w:lang w:eastAsia="lt-LT"/>
              </w:rPr>
              <w:t>10,14</w:t>
            </w:r>
          </w:p>
        </w:tc>
      </w:tr>
      <w:tr w:rsidR="00FF1FAE" w14:paraId="4D74B48D" w14:textId="77777777" w:rsidTr="001219E4">
        <w:trPr>
          <w:trHeight w:val="2129"/>
        </w:trPr>
        <w:tc>
          <w:tcPr>
            <w:tcW w:w="720" w:type="dxa"/>
            <w:tcBorders>
              <w:top w:val="single" w:sz="4" w:space="0" w:color="auto"/>
              <w:left w:val="single" w:sz="4" w:space="0" w:color="auto"/>
              <w:bottom w:val="single" w:sz="4" w:space="0" w:color="auto"/>
              <w:right w:val="single" w:sz="4" w:space="0" w:color="auto"/>
            </w:tcBorders>
            <w:vAlign w:val="center"/>
          </w:tcPr>
          <w:p w14:paraId="21EC1B1E" w14:textId="77777777" w:rsidR="00FF1FAE" w:rsidRDefault="00FF1FAE" w:rsidP="001219E4">
            <w:pPr>
              <w:jc w:val="center"/>
              <w:rPr>
                <w:szCs w:val="24"/>
              </w:rPr>
            </w:pPr>
            <w:r>
              <w:rPr>
                <w:szCs w:val="24"/>
              </w:rPr>
              <w:lastRenderedPageBreak/>
              <w:t>2.</w:t>
            </w:r>
          </w:p>
        </w:tc>
        <w:tc>
          <w:tcPr>
            <w:tcW w:w="2984" w:type="dxa"/>
            <w:tcBorders>
              <w:top w:val="single" w:sz="4" w:space="0" w:color="auto"/>
              <w:left w:val="single" w:sz="4" w:space="0" w:color="auto"/>
              <w:bottom w:val="single" w:sz="4" w:space="0" w:color="auto"/>
              <w:right w:val="single" w:sz="4" w:space="0" w:color="auto"/>
            </w:tcBorders>
            <w:vAlign w:val="center"/>
          </w:tcPr>
          <w:p w14:paraId="79D90A70" w14:textId="77777777" w:rsidR="00FF1FAE" w:rsidRDefault="00FF1FAE" w:rsidP="001219E4">
            <w:pPr>
              <w:rPr>
                <w:sz w:val="8"/>
                <w:szCs w:val="8"/>
              </w:rPr>
            </w:pPr>
            <w:r>
              <w:rPr>
                <w:szCs w:val="24"/>
                <w:lang w:eastAsia="lt-LT"/>
              </w:rPr>
              <w:t xml:space="preserve">Pakartotinis transporto priemonės įregistravimas Lietuvos Respublikoje </w:t>
            </w:r>
          </w:p>
          <w:p w14:paraId="167261E7" w14:textId="77777777" w:rsidR="00FF1FAE" w:rsidRDefault="00FF1FAE" w:rsidP="001219E4">
            <w:pPr>
              <w:rPr>
                <w:strike/>
                <w:sz w:val="8"/>
                <w:szCs w:val="8"/>
              </w:rPr>
            </w:pPr>
            <w:r>
              <w:rPr>
                <w:szCs w:val="24"/>
                <w:lang w:eastAsia="lt-LT"/>
              </w:rPr>
              <w:t>(neišduodant naujo transporto priemonės registracijos dokumento), kai transporto priemonė po išregistravimo Lietuvos Respublikoje nebuvo įregistruota užsienyje</w:t>
            </w:r>
          </w:p>
        </w:tc>
        <w:tc>
          <w:tcPr>
            <w:tcW w:w="1331" w:type="dxa"/>
            <w:tcBorders>
              <w:top w:val="single" w:sz="4" w:space="0" w:color="auto"/>
              <w:left w:val="single" w:sz="4" w:space="0" w:color="auto"/>
              <w:bottom w:val="single" w:sz="4" w:space="0" w:color="auto"/>
              <w:right w:val="single" w:sz="4" w:space="0" w:color="auto"/>
            </w:tcBorders>
            <w:vAlign w:val="center"/>
          </w:tcPr>
          <w:p w14:paraId="3D228E18" w14:textId="77777777" w:rsidR="00FF1FAE" w:rsidRDefault="00FF1FAE" w:rsidP="001219E4">
            <w:pPr>
              <w:jc w:val="center"/>
              <w:rPr>
                <w:szCs w:val="24"/>
              </w:rPr>
            </w:pPr>
            <w:r>
              <w:rPr>
                <w:szCs w:val="24"/>
              </w:rPr>
              <w:t>1,45</w:t>
            </w:r>
          </w:p>
        </w:tc>
        <w:tc>
          <w:tcPr>
            <w:tcW w:w="1331" w:type="dxa"/>
            <w:tcBorders>
              <w:top w:val="single" w:sz="4" w:space="0" w:color="auto"/>
              <w:left w:val="single" w:sz="4" w:space="0" w:color="auto"/>
              <w:bottom w:val="single" w:sz="4" w:space="0" w:color="auto"/>
              <w:right w:val="single" w:sz="4" w:space="0" w:color="auto"/>
            </w:tcBorders>
            <w:vAlign w:val="center"/>
          </w:tcPr>
          <w:p w14:paraId="71B20AE1" w14:textId="77777777" w:rsidR="00FF1FAE" w:rsidRDefault="00FF1FAE" w:rsidP="001219E4">
            <w:pPr>
              <w:jc w:val="center"/>
              <w:rPr>
                <w:szCs w:val="24"/>
              </w:rPr>
            </w:pPr>
            <w:r>
              <w:rPr>
                <w:szCs w:val="24"/>
              </w:rPr>
              <w:t>3,18</w:t>
            </w:r>
          </w:p>
        </w:tc>
        <w:tc>
          <w:tcPr>
            <w:tcW w:w="1591" w:type="dxa"/>
            <w:tcBorders>
              <w:top w:val="single" w:sz="4" w:space="0" w:color="auto"/>
              <w:left w:val="single" w:sz="4" w:space="0" w:color="auto"/>
              <w:bottom w:val="single" w:sz="4" w:space="0" w:color="auto"/>
              <w:right w:val="single" w:sz="4" w:space="0" w:color="auto"/>
            </w:tcBorders>
            <w:vAlign w:val="center"/>
          </w:tcPr>
          <w:p w14:paraId="5658439C" w14:textId="77777777" w:rsidR="00FF1FAE" w:rsidRDefault="00FF1FAE" w:rsidP="001219E4">
            <w:pPr>
              <w:jc w:val="center"/>
              <w:rPr>
                <w:szCs w:val="24"/>
              </w:rPr>
            </w:pPr>
            <w:r>
              <w:rPr>
                <w:szCs w:val="24"/>
              </w:rPr>
              <w:t>6,66</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1326AAD7" w14:textId="77777777" w:rsidR="00FF1FAE" w:rsidRDefault="00FF1FAE" w:rsidP="001219E4">
            <w:pPr>
              <w:jc w:val="center"/>
              <w:rPr>
                <w:szCs w:val="24"/>
              </w:rPr>
            </w:pPr>
            <w:r>
              <w:rPr>
                <w:szCs w:val="24"/>
              </w:rPr>
              <w:t>9,27</w:t>
            </w:r>
          </w:p>
        </w:tc>
      </w:tr>
      <w:tr w:rsidR="00FF1FAE" w14:paraId="546E2254" w14:textId="77777777" w:rsidTr="001219E4">
        <w:trPr>
          <w:trHeight w:val="840"/>
        </w:trPr>
        <w:tc>
          <w:tcPr>
            <w:tcW w:w="720" w:type="dxa"/>
            <w:tcBorders>
              <w:top w:val="single" w:sz="4" w:space="0" w:color="auto"/>
              <w:left w:val="single" w:sz="4" w:space="0" w:color="auto"/>
              <w:bottom w:val="single" w:sz="4" w:space="0" w:color="auto"/>
              <w:right w:val="single" w:sz="4" w:space="0" w:color="auto"/>
            </w:tcBorders>
            <w:vAlign w:val="center"/>
            <w:hideMark/>
          </w:tcPr>
          <w:p w14:paraId="113F52C7" w14:textId="77777777" w:rsidR="00FF1FAE" w:rsidRDefault="00FF1FAE" w:rsidP="001219E4">
            <w:pPr>
              <w:jc w:val="center"/>
              <w:rPr>
                <w:sz w:val="8"/>
                <w:szCs w:val="8"/>
              </w:rPr>
            </w:pPr>
          </w:p>
          <w:p w14:paraId="45574FB2" w14:textId="77777777" w:rsidR="00FF1FAE" w:rsidRDefault="00FF1FAE" w:rsidP="001219E4">
            <w:pPr>
              <w:jc w:val="center"/>
              <w:rPr>
                <w:lang w:eastAsia="lt-LT"/>
              </w:rPr>
            </w:pPr>
            <w:r>
              <w:rPr>
                <w:lang w:eastAsia="lt-LT"/>
              </w:rPr>
              <w:t>3.</w:t>
            </w:r>
          </w:p>
        </w:tc>
        <w:tc>
          <w:tcPr>
            <w:tcW w:w="2984" w:type="dxa"/>
            <w:tcBorders>
              <w:top w:val="single" w:sz="4" w:space="0" w:color="auto"/>
              <w:left w:val="single" w:sz="4" w:space="0" w:color="auto"/>
              <w:bottom w:val="single" w:sz="4" w:space="0" w:color="auto"/>
              <w:right w:val="single" w:sz="4" w:space="0" w:color="auto"/>
            </w:tcBorders>
            <w:vAlign w:val="center"/>
            <w:hideMark/>
          </w:tcPr>
          <w:p w14:paraId="41992A5E" w14:textId="77777777" w:rsidR="00FF1FAE" w:rsidRDefault="00FF1FAE" w:rsidP="001219E4">
            <w:pPr>
              <w:rPr>
                <w:szCs w:val="24"/>
                <w:lang w:eastAsia="lt-LT"/>
              </w:rPr>
            </w:pPr>
            <w:r>
              <w:rPr>
                <w:szCs w:val="24"/>
                <w:lang w:eastAsia="lt-LT"/>
              </w:rPr>
              <w:t>Transporto priemonės registravimo duomenų keitimas:</w:t>
            </w:r>
          </w:p>
        </w:tc>
        <w:tc>
          <w:tcPr>
            <w:tcW w:w="1331" w:type="dxa"/>
            <w:tcBorders>
              <w:top w:val="single" w:sz="4" w:space="0" w:color="auto"/>
              <w:left w:val="single" w:sz="4" w:space="0" w:color="auto"/>
              <w:bottom w:val="single" w:sz="4" w:space="0" w:color="auto"/>
              <w:right w:val="single" w:sz="4" w:space="0" w:color="auto"/>
            </w:tcBorders>
            <w:vAlign w:val="center"/>
          </w:tcPr>
          <w:p w14:paraId="2BFB35A9" w14:textId="77777777" w:rsidR="00FF1FAE" w:rsidRDefault="00FF1FAE" w:rsidP="001219E4">
            <w:pPr>
              <w:ind w:firstLine="62"/>
              <w:jc w:val="center"/>
              <w:rPr>
                <w:szCs w:val="24"/>
                <w:lang w:eastAsia="lt-LT"/>
              </w:rPr>
            </w:pPr>
          </w:p>
        </w:tc>
        <w:tc>
          <w:tcPr>
            <w:tcW w:w="1331" w:type="dxa"/>
            <w:tcBorders>
              <w:top w:val="single" w:sz="4" w:space="0" w:color="auto"/>
              <w:left w:val="single" w:sz="4" w:space="0" w:color="auto"/>
              <w:bottom w:val="single" w:sz="4" w:space="0" w:color="auto"/>
              <w:right w:val="single" w:sz="4" w:space="0" w:color="auto"/>
            </w:tcBorders>
            <w:vAlign w:val="center"/>
          </w:tcPr>
          <w:p w14:paraId="5F46623E" w14:textId="77777777" w:rsidR="00FF1FAE" w:rsidRDefault="00FF1FAE" w:rsidP="001219E4">
            <w:pPr>
              <w:ind w:firstLine="62"/>
              <w:jc w:val="center"/>
              <w:rPr>
                <w:szCs w:val="24"/>
                <w:lang w:eastAsia="lt-LT"/>
              </w:rPr>
            </w:pPr>
          </w:p>
        </w:tc>
        <w:tc>
          <w:tcPr>
            <w:tcW w:w="1591" w:type="dxa"/>
            <w:tcBorders>
              <w:top w:val="single" w:sz="4" w:space="0" w:color="auto"/>
              <w:left w:val="single" w:sz="4" w:space="0" w:color="auto"/>
              <w:bottom w:val="single" w:sz="4" w:space="0" w:color="auto"/>
              <w:right w:val="single" w:sz="4" w:space="0" w:color="auto"/>
            </w:tcBorders>
            <w:vAlign w:val="center"/>
          </w:tcPr>
          <w:p w14:paraId="2A33DA2A" w14:textId="77777777" w:rsidR="00FF1FAE" w:rsidRDefault="00FF1FAE" w:rsidP="001219E4">
            <w:pPr>
              <w:ind w:firstLine="62"/>
              <w:jc w:val="center"/>
              <w:rPr>
                <w:szCs w:val="24"/>
                <w:lang w:eastAsia="lt-LT"/>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2245377B" w14:textId="77777777" w:rsidR="00FF1FAE" w:rsidRDefault="00FF1FAE" w:rsidP="001219E4">
            <w:pPr>
              <w:ind w:firstLine="62"/>
              <w:jc w:val="center"/>
              <w:rPr>
                <w:szCs w:val="24"/>
                <w:lang w:eastAsia="lt-LT"/>
              </w:rPr>
            </w:pPr>
          </w:p>
        </w:tc>
      </w:tr>
      <w:tr w:rsidR="00FF1FAE" w14:paraId="22B1D477" w14:textId="77777777" w:rsidTr="001219E4">
        <w:trPr>
          <w:trHeight w:val="840"/>
        </w:trPr>
        <w:tc>
          <w:tcPr>
            <w:tcW w:w="720" w:type="dxa"/>
            <w:tcBorders>
              <w:top w:val="single" w:sz="4" w:space="0" w:color="auto"/>
              <w:left w:val="single" w:sz="4" w:space="0" w:color="auto"/>
              <w:bottom w:val="single" w:sz="4" w:space="0" w:color="auto"/>
              <w:right w:val="single" w:sz="4" w:space="0" w:color="auto"/>
            </w:tcBorders>
            <w:vAlign w:val="center"/>
          </w:tcPr>
          <w:p w14:paraId="2027D6A5" w14:textId="77777777" w:rsidR="00FF1FAE" w:rsidRDefault="00FF1FAE" w:rsidP="001219E4">
            <w:pPr>
              <w:jc w:val="center"/>
              <w:rPr>
                <w:szCs w:val="24"/>
              </w:rPr>
            </w:pPr>
            <w:r>
              <w:rPr>
                <w:szCs w:val="24"/>
              </w:rPr>
              <w:t>3.1.</w:t>
            </w:r>
          </w:p>
        </w:tc>
        <w:tc>
          <w:tcPr>
            <w:tcW w:w="2984" w:type="dxa"/>
            <w:tcBorders>
              <w:top w:val="single" w:sz="4" w:space="0" w:color="auto"/>
              <w:left w:val="single" w:sz="4" w:space="0" w:color="auto"/>
              <w:bottom w:val="single" w:sz="4" w:space="0" w:color="auto"/>
              <w:right w:val="single" w:sz="4" w:space="0" w:color="auto"/>
            </w:tcBorders>
            <w:vAlign w:val="center"/>
          </w:tcPr>
          <w:p w14:paraId="33624186" w14:textId="77777777" w:rsidR="00FF1FAE" w:rsidRDefault="00FF1FAE" w:rsidP="001219E4">
            <w:pPr>
              <w:rPr>
                <w:szCs w:val="24"/>
              </w:rPr>
            </w:pPr>
            <w:r>
              <w:rPr>
                <w:szCs w:val="24"/>
                <w:lang w:eastAsia="lt-LT"/>
              </w:rPr>
              <w:t>išduodant transporto priemonės registracijos dokumentą</w:t>
            </w:r>
          </w:p>
        </w:tc>
        <w:tc>
          <w:tcPr>
            <w:tcW w:w="1331" w:type="dxa"/>
            <w:tcBorders>
              <w:top w:val="single" w:sz="4" w:space="0" w:color="auto"/>
              <w:left w:val="single" w:sz="4" w:space="0" w:color="auto"/>
              <w:bottom w:val="single" w:sz="4" w:space="0" w:color="auto"/>
              <w:right w:val="single" w:sz="4" w:space="0" w:color="auto"/>
            </w:tcBorders>
            <w:vAlign w:val="center"/>
          </w:tcPr>
          <w:p w14:paraId="5B787364" w14:textId="77777777" w:rsidR="00FF1FAE" w:rsidRDefault="00FF1FAE" w:rsidP="001219E4">
            <w:pPr>
              <w:ind w:firstLine="62"/>
              <w:jc w:val="center"/>
              <w:rPr>
                <w:szCs w:val="24"/>
                <w:lang w:eastAsia="lt-LT"/>
              </w:rPr>
            </w:pPr>
            <w:r>
              <w:rPr>
                <w:szCs w:val="24"/>
                <w:lang w:eastAsia="lt-LT"/>
              </w:rPr>
              <w:t>2,61</w:t>
            </w:r>
          </w:p>
        </w:tc>
        <w:tc>
          <w:tcPr>
            <w:tcW w:w="1331" w:type="dxa"/>
            <w:tcBorders>
              <w:top w:val="single" w:sz="4" w:space="0" w:color="auto"/>
              <w:left w:val="single" w:sz="4" w:space="0" w:color="auto"/>
              <w:bottom w:val="single" w:sz="4" w:space="0" w:color="auto"/>
              <w:right w:val="single" w:sz="4" w:space="0" w:color="auto"/>
            </w:tcBorders>
            <w:vAlign w:val="center"/>
          </w:tcPr>
          <w:p w14:paraId="36EFA8A2" w14:textId="77777777" w:rsidR="00FF1FAE" w:rsidRDefault="00FF1FAE" w:rsidP="001219E4">
            <w:pPr>
              <w:ind w:firstLine="62"/>
              <w:jc w:val="center"/>
              <w:rPr>
                <w:szCs w:val="24"/>
                <w:lang w:eastAsia="lt-LT"/>
              </w:rPr>
            </w:pPr>
            <w:r>
              <w:rPr>
                <w:szCs w:val="24"/>
                <w:lang w:eastAsia="lt-LT"/>
              </w:rPr>
              <w:t>4,63</w:t>
            </w:r>
          </w:p>
        </w:tc>
        <w:tc>
          <w:tcPr>
            <w:tcW w:w="1591" w:type="dxa"/>
            <w:tcBorders>
              <w:top w:val="single" w:sz="4" w:space="0" w:color="auto"/>
              <w:left w:val="single" w:sz="4" w:space="0" w:color="auto"/>
              <w:bottom w:val="single" w:sz="4" w:space="0" w:color="auto"/>
              <w:right w:val="single" w:sz="4" w:space="0" w:color="auto"/>
            </w:tcBorders>
            <w:vAlign w:val="center"/>
          </w:tcPr>
          <w:p w14:paraId="23251882" w14:textId="77777777" w:rsidR="00FF1FAE" w:rsidRDefault="00FF1FAE" w:rsidP="001219E4">
            <w:pPr>
              <w:ind w:firstLine="62"/>
              <w:jc w:val="center"/>
              <w:rPr>
                <w:szCs w:val="24"/>
                <w:lang w:eastAsia="lt-LT"/>
              </w:rPr>
            </w:pPr>
            <w:r>
              <w:rPr>
                <w:szCs w:val="24"/>
                <w:lang w:eastAsia="lt-LT"/>
              </w:rPr>
              <w:t>8,40</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6129FBE8" w14:textId="77777777" w:rsidR="00FF1FAE" w:rsidRDefault="00FF1FAE" w:rsidP="001219E4">
            <w:pPr>
              <w:ind w:firstLine="62"/>
              <w:jc w:val="center"/>
              <w:rPr>
                <w:szCs w:val="24"/>
                <w:lang w:eastAsia="lt-LT"/>
              </w:rPr>
            </w:pPr>
            <w:r>
              <w:rPr>
                <w:szCs w:val="24"/>
                <w:lang w:eastAsia="lt-LT"/>
              </w:rPr>
              <w:t>11,30</w:t>
            </w:r>
          </w:p>
        </w:tc>
      </w:tr>
      <w:tr w:rsidR="00FF1FAE" w14:paraId="5352C469" w14:textId="77777777" w:rsidTr="001219E4">
        <w:trPr>
          <w:trHeight w:val="840"/>
        </w:trPr>
        <w:tc>
          <w:tcPr>
            <w:tcW w:w="720" w:type="dxa"/>
            <w:tcBorders>
              <w:top w:val="single" w:sz="4" w:space="0" w:color="auto"/>
              <w:left w:val="single" w:sz="4" w:space="0" w:color="auto"/>
              <w:bottom w:val="single" w:sz="4" w:space="0" w:color="auto"/>
              <w:right w:val="single" w:sz="4" w:space="0" w:color="auto"/>
            </w:tcBorders>
            <w:vAlign w:val="center"/>
          </w:tcPr>
          <w:p w14:paraId="1B30A343" w14:textId="77777777" w:rsidR="00FF1FAE" w:rsidRDefault="00FF1FAE" w:rsidP="001219E4">
            <w:pPr>
              <w:jc w:val="center"/>
              <w:rPr>
                <w:szCs w:val="24"/>
              </w:rPr>
            </w:pPr>
            <w:r>
              <w:rPr>
                <w:szCs w:val="24"/>
              </w:rPr>
              <w:t>3.2.</w:t>
            </w:r>
          </w:p>
        </w:tc>
        <w:tc>
          <w:tcPr>
            <w:tcW w:w="2984" w:type="dxa"/>
            <w:tcBorders>
              <w:top w:val="single" w:sz="4" w:space="0" w:color="auto"/>
              <w:left w:val="single" w:sz="4" w:space="0" w:color="auto"/>
              <w:bottom w:val="single" w:sz="4" w:space="0" w:color="auto"/>
              <w:right w:val="single" w:sz="4" w:space="0" w:color="auto"/>
            </w:tcBorders>
            <w:vAlign w:val="center"/>
          </w:tcPr>
          <w:p w14:paraId="33F40680" w14:textId="77777777" w:rsidR="00FF1FAE" w:rsidRDefault="00FF1FAE" w:rsidP="001219E4">
            <w:pPr>
              <w:rPr>
                <w:szCs w:val="24"/>
              </w:rPr>
            </w:pPr>
            <w:r>
              <w:rPr>
                <w:szCs w:val="24"/>
                <w:lang w:eastAsia="lt-LT"/>
              </w:rPr>
              <w:t>neišduodant transporto priemonės registracijos dokumento</w:t>
            </w:r>
          </w:p>
        </w:tc>
        <w:tc>
          <w:tcPr>
            <w:tcW w:w="1331" w:type="dxa"/>
            <w:tcBorders>
              <w:top w:val="single" w:sz="4" w:space="0" w:color="auto"/>
              <w:left w:val="single" w:sz="4" w:space="0" w:color="auto"/>
              <w:bottom w:val="single" w:sz="4" w:space="0" w:color="auto"/>
              <w:right w:val="single" w:sz="4" w:space="0" w:color="auto"/>
            </w:tcBorders>
            <w:vAlign w:val="center"/>
          </w:tcPr>
          <w:p w14:paraId="33AA2914" w14:textId="77777777" w:rsidR="00FF1FAE" w:rsidRDefault="00FF1FAE" w:rsidP="001219E4">
            <w:pPr>
              <w:ind w:firstLine="62"/>
              <w:jc w:val="center"/>
              <w:rPr>
                <w:szCs w:val="24"/>
                <w:lang w:eastAsia="lt-LT"/>
              </w:rPr>
            </w:pPr>
            <w:r>
              <w:rPr>
                <w:szCs w:val="24"/>
                <w:lang w:eastAsia="lt-LT"/>
              </w:rPr>
              <w:t>1,74</w:t>
            </w:r>
          </w:p>
        </w:tc>
        <w:tc>
          <w:tcPr>
            <w:tcW w:w="1331" w:type="dxa"/>
            <w:tcBorders>
              <w:top w:val="single" w:sz="4" w:space="0" w:color="auto"/>
              <w:left w:val="single" w:sz="4" w:space="0" w:color="auto"/>
              <w:bottom w:val="single" w:sz="4" w:space="0" w:color="auto"/>
              <w:right w:val="single" w:sz="4" w:space="0" w:color="auto"/>
            </w:tcBorders>
            <w:vAlign w:val="center"/>
          </w:tcPr>
          <w:p w14:paraId="21F6B02C" w14:textId="77777777" w:rsidR="00FF1FAE" w:rsidRDefault="00FF1FAE" w:rsidP="001219E4">
            <w:pPr>
              <w:ind w:firstLine="62"/>
              <w:jc w:val="center"/>
              <w:rPr>
                <w:szCs w:val="24"/>
                <w:lang w:eastAsia="lt-LT"/>
              </w:rPr>
            </w:pPr>
            <w:r>
              <w:rPr>
                <w:szCs w:val="24"/>
                <w:lang w:eastAsia="lt-LT"/>
              </w:rPr>
              <w:t>3,77</w:t>
            </w:r>
          </w:p>
        </w:tc>
        <w:tc>
          <w:tcPr>
            <w:tcW w:w="1591" w:type="dxa"/>
            <w:tcBorders>
              <w:top w:val="single" w:sz="4" w:space="0" w:color="auto"/>
              <w:left w:val="single" w:sz="4" w:space="0" w:color="auto"/>
              <w:bottom w:val="single" w:sz="4" w:space="0" w:color="auto"/>
              <w:right w:val="single" w:sz="4" w:space="0" w:color="auto"/>
            </w:tcBorders>
            <w:vAlign w:val="center"/>
          </w:tcPr>
          <w:p w14:paraId="0FD13B8A" w14:textId="77777777" w:rsidR="00FF1FAE" w:rsidRDefault="00FF1FAE" w:rsidP="001219E4">
            <w:pPr>
              <w:ind w:firstLine="62"/>
              <w:jc w:val="center"/>
              <w:rPr>
                <w:szCs w:val="24"/>
                <w:lang w:eastAsia="lt-LT"/>
              </w:rPr>
            </w:pPr>
            <w:r>
              <w:rPr>
                <w:szCs w:val="24"/>
                <w:lang w:eastAsia="lt-LT"/>
              </w:rPr>
              <w:t>7,53</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68E5CF68" w14:textId="77777777" w:rsidR="00FF1FAE" w:rsidRDefault="00FF1FAE" w:rsidP="001219E4">
            <w:pPr>
              <w:ind w:firstLine="62"/>
              <w:jc w:val="center"/>
              <w:rPr>
                <w:szCs w:val="24"/>
                <w:lang w:eastAsia="lt-LT"/>
              </w:rPr>
            </w:pPr>
            <w:r>
              <w:rPr>
                <w:szCs w:val="24"/>
                <w:lang w:eastAsia="lt-LT"/>
              </w:rPr>
              <w:t>10,43</w:t>
            </w:r>
          </w:p>
        </w:tc>
      </w:tr>
      <w:tr w:rsidR="00FF1FAE" w14:paraId="0AD35B6D" w14:textId="77777777" w:rsidTr="001219E4">
        <w:trPr>
          <w:trHeight w:val="870"/>
        </w:trPr>
        <w:tc>
          <w:tcPr>
            <w:tcW w:w="720" w:type="dxa"/>
            <w:tcBorders>
              <w:top w:val="single" w:sz="4" w:space="0" w:color="auto"/>
              <w:left w:val="single" w:sz="4" w:space="0" w:color="auto"/>
              <w:bottom w:val="single" w:sz="4" w:space="0" w:color="auto"/>
              <w:right w:val="single" w:sz="4" w:space="0" w:color="auto"/>
            </w:tcBorders>
            <w:vAlign w:val="center"/>
            <w:hideMark/>
          </w:tcPr>
          <w:p w14:paraId="2945E51C" w14:textId="77777777" w:rsidR="00FF1FAE" w:rsidRDefault="00FF1FAE" w:rsidP="001219E4">
            <w:pPr>
              <w:jc w:val="center"/>
              <w:rPr>
                <w:sz w:val="8"/>
                <w:szCs w:val="8"/>
              </w:rPr>
            </w:pPr>
          </w:p>
          <w:p w14:paraId="79732B66" w14:textId="77777777" w:rsidR="00FF1FAE" w:rsidRDefault="00FF1FAE" w:rsidP="001219E4">
            <w:pPr>
              <w:jc w:val="center"/>
              <w:rPr>
                <w:szCs w:val="24"/>
                <w:lang w:eastAsia="lt-LT"/>
              </w:rPr>
            </w:pPr>
            <w:r>
              <w:rPr>
                <w:szCs w:val="24"/>
                <w:lang w:eastAsia="lt-LT"/>
              </w:rPr>
              <w:t>4.</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254EC27" w14:textId="77777777" w:rsidR="00FF1FAE" w:rsidRDefault="00FF1FAE" w:rsidP="001219E4">
            <w:pPr>
              <w:rPr>
                <w:szCs w:val="24"/>
                <w:lang w:eastAsia="lt-LT"/>
              </w:rPr>
            </w:pPr>
            <w:r>
              <w:rPr>
                <w:szCs w:val="24"/>
                <w:lang w:eastAsia="lt-LT"/>
              </w:rPr>
              <w:t>Transporto priemonės autentiškumo patikrinimas, jį atliekant atvejais, nurodytais:</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EF47700" w14:textId="77777777" w:rsidR="00FF1FAE" w:rsidRDefault="00FF1FAE" w:rsidP="001219E4">
            <w:pPr>
              <w:jc w:val="center"/>
              <w:rPr>
                <w:sz w:val="8"/>
                <w:szCs w:val="8"/>
              </w:rPr>
            </w:pPr>
          </w:p>
          <w:p w14:paraId="238604E2" w14:textId="77777777" w:rsidR="00FF1FAE" w:rsidRDefault="00FF1FAE" w:rsidP="001219E4">
            <w:pPr>
              <w:ind w:firstLine="62"/>
              <w:jc w:val="center"/>
              <w:rPr>
                <w:szCs w:val="24"/>
                <w:lang w:eastAsia="lt-LT"/>
              </w:rPr>
            </w:pPr>
          </w:p>
        </w:tc>
        <w:tc>
          <w:tcPr>
            <w:tcW w:w="1331" w:type="dxa"/>
            <w:tcBorders>
              <w:top w:val="single" w:sz="4" w:space="0" w:color="auto"/>
              <w:left w:val="single" w:sz="4" w:space="0" w:color="auto"/>
              <w:bottom w:val="single" w:sz="4" w:space="0" w:color="auto"/>
              <w:right w:val="single" w:sz="4" w:space="0" w:color="auto"/>
            </w:tcBorders>
            <w:vAlign w:val="center"/>
            <w:hideMark/>
          </w:tcPr>
          <w:p w14:paraId="67760952" w14:textId="77777777" w:rsidR="00FF1FAE" w:rsidRDefault="00FF1FAE" w:rsidP="001219E4">
            <w:pPr>
              <w:jc w:val="center"/>
              <w:rPr>
                <w:sz w:val="8"/>
                <w:szCs w:val="8"/>
              </w:rPr>
            </w:pPr>
          </w:p>
          <w:p w14:paraId="365089F9" w14:textId="77777777" w:rsidR="00FF1FAE" w:rsidRDefault="00FF1FAE" w:rsidP="001219E4">
            <w:pPr>
              <w:ind w:firstLine="62"/>
              <w:jc w:val="center"/>
              <w:rPr>
                <w:szCs w:val="24"/>
                <w:lang w:eastAsia="lt-LT"/>
              </w:rPr>
            </w:pPr>
          </w:p>
        </w:tc>
        <w:tc>
          <w:tcPr>
            <w:tcW w:w="1591" w:type="dxa"/>
            <w:tcBorders>
              <w:top w:val="single" w:sz="4" w:space="0" w:color="auto"/>
              <w:left w:val="single" w:sz="4" w:space="0" w:color="auto"/>
              <w:bottom w:val="single" w:sz="4" w:space="0" w:color="auto"/>
              <w:right w:val="single" w:sz="4" w:space="0" w:color="auto"/>
            </w:tcBorders>
            <w:vAlign w:val="center"/>
            <w:hideMark/>
          </w:tcPr>
          <w:p w14:paraId="4AC9E09C" w14:textId="77777777" w:rsidR="00FF1FAE" w:rsidRDefault="00FF1FAE" w:rsidP="001219E4">
            <w:pPr>
              <w:jc w:val="center"/>
              <w:rPr>
                <w:sz w:val="8"/>
                <w:szCs w:val="8"/>
              </w:rPr>
            </w:pPr>
          </w:p>
          <w:p w14:paraId="3DBAA1A1" w14:textId="77777777" w:rsidR="00FF1FAE" w:rsidRDefault="00FF1FAE" w:rsidP="001219E4">
            <w:pPr>
              <w:ind w:firstLine="62"/>
              <w:jc w:val="center"/>
              <w:rPr>
                <w:szCs w:val="24"/>
                <w:lang w:eastAsia="lt-LT"/>
              </w:rPr>
            </w:pP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BD778FA" w14:textId="77777777" w:rsidR="00FF1FAE" w:rsidRDefault="00FF1FAE" w:rsidP="001219E4">
            <w:pPr>
              <w:jc w:val="center"/>
              <w:rPr>
                <w:sz w:val="8"/>
                <w:szCs w:val="8"/>
              </w:rPr>
            </w:pPr>
          </w:p>
          <w:p w14:paraId="5448E057" w14:textId="77777777" w:rsidR="00FF1FAE" w:rsidRDefault="00FF1FAE" w:rsidP="001219E4">
            <w:pPr>
              <w:ind w:firstLine="62"/>
              <w:jc w:val="center"/>
              <w:rPr>
                <w:szCs w:val="24"/>
                <w:lang w:eastAsia="lt-LT"/>
              </w:rPr>
            </w:pPr>
          </w:p>
        </w:tc>
      </w:tr>
      <w:tr w:rsidR="00FF1FAE" w14:paraId="6CECFBD1" w14:textId="77777777" w:rsidTr="001219E4">
        <w:trPr>
          <w:trHeight w:val="1550"/>
        </w:trPr>
        <w:tc>
          <w:tcPr>
            <w:tcW w:w="720" w:type="dxa"/>
            <w:tcBorders>
              <w:top w:val="single" w:sz="4" w:space="0" w:color="auto"/>
              <w:left w:val="single" w:sz="4" w:space="0" w:color="auto"/>
              <w:bottom w:val="single" w:sz="4" w:space="0" w:color="auto"/>
              <w:right w:val="single" w:sz="4" w:space="0" w:color="auto"/>
            </w:tcBorders>
            <w:vAlign w:val="center"/>
            <w:hideMark/>
          </w:tcPr>
          <w:p w14:paraId="696714B3" w14:textId="77777777" w:rsidR="00FF1FAE" w:rsidRDefault="00FF1FAE" w:rsidP="001219E4">
            <w:pPr>
              <w:jc w:val="center"/>
              <w:rPr>
                <w:sz w:val="8"/>
                <w:szCs w:val="8"/>
              </w:rPr>
            </w:pPr>
          </w:p>
          <w:p w14:paraId="32920865" w14:textId="77777777" w:rsidR="00FF1FAE" w:rsidRDefault="00FF1FAE" w:rsidP="001219E4">
            <w:pPr>
              <w:jc w:val="center"/>
              <w:rPr>
                <w:szCs w:val="24"/>
                <w:lang w:eastAsia="lt-LT"/>
              </w:rPr>
            </w:pPr>
            <w:r>
              <w:rPr>
                <w:szCs w:val="24"/>
                <w:lang w:eastAsia="lt-LT"/>
              </w:rPr>
              <w:t>4.1.</w:t>
            </w:r>
          </w:p>
        </w:tc>
        <w:tc>
          <w:tcPr>
            <w:tcW w:w="2984" w:type="dxa"/>
            <w:tcBorders>
              <w:top w:val="single" w:sz="4" w:space="0" w:color="auto"/>
              <w:left w:val="single" w:sz="4" w:space="0" w:color="auto"/>
              <w:bottom w:val="single" w:sz="4" w:space="0" w:color="auto"/>
              <w:right w:val="single" w:sz="4" w:space="0" w:color="auto"/>
            </w:tcBorders>
            <w:vAlign w:val="center"/>
            <w:hideMark/>
          </w:tcPr>
          <w:p w14:paraId="2758DDB7" w14:textId="77777777" w:rsidR="00FF1FAE" w:rsidRDefault="00FF1FAE" w:rsidP="001219E4">
            <w:pPr>
              <w:rPr>
                <w:szCs w:val="24"/>
                <w:lang w:eastAsia="lt-LT"/>
              </w:rPr>
            </w:pPr>
            <w:r>
              <w:rPr>
                <w:szCs w:val="24"/>
                <w:lang w:eastAsia="lt-LT"/>
              </w:rPr>
              <w:t>Motorinių transporto priemonių ir jų priekabų registravimo taisyklių, patvirtintų Lietuvos Respublikos vidaus reikalų ministro 2001 m. gegužės 25 d. įsakymu Nr. 260 „Dėl Motorinių transporto priemonių ir jų priekabų registravimo taisyklių patvirtinimo“, (toliau – Taisyklės) 58.1 ir 58.3.3 papunkčiuose</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73E72D9" w14:textId="77777777" w:rsidR="00FF1FAE" w:rsidRDefault="00FF1FAE" w:rsidP="001219E4">
            <w:pPr>
              <w:jc w:val="center"/>
              <w:rPr>
                <w:sz w:val="8"/>
                <w:szCs w:val="8"/>
              </w:rPr>
            </w:pPr>
          </w:p>
          <w:p w14:paraId="51C8BF9B" w14:textId="77777777" w:rsidR="00FF1FAE" w:rsidRDefault="00FF1FAE" w:rsidP="001219E4">
            <w:pPr>
              <w:jc w:val="center"/>
              <w:rPr>
                <w:szCs w:val="24"/>
                <w:lang w:eastAsia="lt-LT"/>
              </w:rPr>
            </w:pPr>
            <w:r>
              <w:rPr>
                <w:szCs w:val="24"/>
                <w:lang w:eastAsia="lt-LT"/>
              </w:rPr>
              <w:t>3,77</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D6B6FCF" w14:textId="77777777" w:rsidR="00FF1FAE" w:rsidRDefault="00FF1FAE" w:rsidP="001219E4">
            <w:pPr>
              <w:jc w:val="center"/>
              <w:rPr>
                <w:sz w:val="8"/>
                <w:szCs w:val="8"/>
              </w:rPr>
            </w:pPr>
          </w:p>
          <w:p w14:paraId="3DAD0B27" w14:textId="77777777" w:rsidR="00FF1FAE" w:rsidRDefault="00FF1FAE" w:rsidP="001219E4">
            <w:pPr>
              <w:jc w:val="center"/>
              <w:rPr>
                <w:szCs w:val="24"/>
                <w:lang w:eastAsia="lt-LT"/>
              </w:rPr>
            </w:pPr>
            <w:r>
              <w:rPr>
                <w:szCs w:val="24"/>
                <w:lang w:eastAsia="lt-LT"/>
              </w:rPr>
              <w:t>6,08</w:t>
            </w:r>
          </w:p>
        </w:tc>
        <w:tc>
          <w:tcPr>
            <w:tcW w:w="1591" w:type="dxa"/>
            <w:tcBorders>
              <w:top w:val="single" w:sz="4" w:space="0" w:color="auto"/>
              <w:left w:val="single" w:sz="4" w:space="0" w:color="auto"/>
              <w:bottom w:val="single" w:sz="4" w:space="0" w:color="auto"/>
              <w:right w:val="single" w:sz="4" w:space="0" w:color="auto"/>
            </w:tcBorders>
            <w:vAlign w:val="center"/>
            <w:hideMark/>
          </w:tcPr>
          <w:p w14:paraId="32919E6D" w14:textId="77777777" w:rsidR="00FF1FAE" w:rsidRDefault="00FF1FAE" w:rsidP="001219E4">
            <w:pPr>
              <w:jc w:val="center"/>
              <w:rPr>
                <w:sz w:val="8"/>
                <w:szCs w:val="8"/>
              </w:rPr>
            </w:pPr>
          </w:p>
          <w:p w14:paraId="17778B79" w14:textId="77777777" w:rsidR="00FF1FAE" w:rsidRDefault="00FF1FAE" w:rsidP="001219E4">
            <w:pPr>
              <w:jc w:val="center"/>
              <w:rPr>
                <w:szCs w:val="24"/>
                <w:lang w:eastAsia="lt-LT"/>
              </w:rPr>
            </w:pPr>
            <w:r>
              <w:rPr>
                <w:szCs w:val="24"/>
                <w:lang w:eastAsia="lt-LT"/>
              </w:rPr>
              <w:t>11,58</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602E6C8F" w14:textId="77777777" w:rsidR="00FF1FAE" w:rsidRDefault="00FF1FAE" w:rsidP="001219E4">
            <w:pPr>
              <w:jc w:val="center"/>
              <w:rPr>
                <w:sz w:val="8"/>
                <w:szCs w:val="8"/>
              </w:rPr>
            </w:pPr>
          </w:p>
          <w:p w14:paraId="70078E5A" w14:textId="77777777" w:rsidR="00FF1FAE" w:rsidRDefault="00FF1FAE" w:rsidP="001219E4">
            <w:pPr>
              <w:jc w:val="center"/>
              <w:rPr>
                <w:szCs w:val="24"/>
                <w:lang w:eastAsia="lt-LT"/>
              </w:rPr>
            </w:pPr>
            <w:r>
              <w:rPr>
                <w:szCs w:val="24"/>
                <w:lang w:eastAsia="lt-LT"/>
              </w:rPr>
              <w:t>15,35</w:t>
            </w:r>
          </w:p>
        </w:tc>
      </w:tr>
      <w:tr w:rsidR="00FF1FAE" w14:paraId="01417CAC" w14:textId="77777777" w:rsidTr="001219E4">
        <w:trPr>
          <w:trHeight w:val="1150"/>
        </w:trPr>
        <w:tc>
          <w:tcPr>
            <w:tcW w:w="720" w:type="dxa"/>
            <w:tcBorders>
              <w:top w:val="single" w:sz="4" w:space="0" w:color="auto"/>
              <w:left w:val="single" w:sz="4" w:space="0" w:color="auto"/>
              <w:bottom w:val="single" w:sz="4" w:space="0" w:color="auto"/>
              <w:right w:val="single" w:sz="4" w:space="0" w:color="auto"/>
            </w:tcBorders>
            <w:vAlign w:val="center"/>
            <w:hideMark/>
          </w:tcPr>
          <w:p w14:paraId="5A857B22" w14:textId="77777777" w:rsidR="00FF1FAE" w:rsidRDefault="00FF1FAE" w:rsidP="001219E4">
            <w:pPr>
              <w:jc w:val="center"/>
              <w:rPr>
                <w:sz w:val="8"/>
                <w:szCs w:val="8"/>
              </w:rPr>
            </w:pPr>
          </w:p>
          <w:p w14:paraId="4DD1AB15" w14:textId="77777777" w:rsidR="00FF1FAE" w:rsidRDefault="00FF1FAE" w:rsidP="001219E4">
            <w:pPr>
              <w:jc w:val="center"/>
              <w:rPr>
                <w:szCs w:val="24"/>
                <w:lang w:eastAsia="lt-LT"/>
              </w:rPr>
            </w:pPr>
            <w:r>
              <w:rPr>
                <w:szCs w:val="24"/>
                <w:lang w:eastAsia="lt-LT"/>
              </w:rPr>
              <w:t>4.2.</w:t>
            </w:r>
          </w:p>
        </w:tc>
        <w:tc>
          <w:tcPr>
            <w:tcW w:w="2984" w:type="dxa"/>
            <w:tcBorders>
              <w:top w:val="single" w:sz="4" w:space="0" w:color="auto"/>
              <w:left w:val="single" w:sz="4" w:space="0" w:color="auto"/>
              <w:bottom w:val="single" w:sz="4" w:space="0" w:color="auto"/>
              <w:right w:val="single" w:sz="4" w:space="0" w:color="auto"/>
            </w:tcBorders>
            <w:vAlign w:val="center"/>
            <w:hideMark/>
          </w:tcPr>
          <w:p w14:paraId="7F9D1566" w14:textId="77777777" w:rsidR="00FF1FAE" w:rsidRDefault="00FF1FAE" w:rsidP="001219E4">
            <w:pPr>
              <w:rPr>
                <w:szCs w:val="24"/>
                <w:lang w:eastAsia="lt-LT"/>
              </w:rPr>
            </w:pPr>
            <w:r>
              <w:rPr>
                <w:szCs w:val="24"/>
                <w:lang w:eastAsia="lt-LT"/>
              </w:rPr>
              <w:t>Taisyklių 58.2, 58.3.1, 58.3.2, 58.4–58.5 papunkčiuose ir 59 punkte</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84AE2EA" w14:textId="77777777" w:rsidR="00FF1FAE" w:rsidRDefault="00FF1FAE" w:rsidP="001219E4">
            <w:pPr>
              <w:jc w:val="center"/>
              <w:rPr>
                <w:sz w:val="8"/>
                <w:szCs w:val="8"/>
              </w:rPr>
            </w:pPr>
          </w:p>
          <w:p w14:paraId="7BF00465" w14:textId="77777777" w:rsidR="00FF1FAE" w:rsidRDefault="00FF1FAE" w:rsidP="001219E4">
            <w:pPr>
              <w:jc w:val="center"/>
              <w:rPr>
                <w:szCs w:val="24"/>
                <w:lang w:eastAsia="lt-LT"/>
              </w:rPr>
            </w:pPr>
            <w:r>
              <w:rPr>
                <w:szCs w:val="24"/>
                <w:lang w:eastAsia="lt-LT"/>
              </w:rPr>
              <w:t>2,32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1E58B48" w14:textId="77777777" w:rsidR="00FF1FAE" w:rsidRDefault="00FF1FAE" w:rsidP="001219E4">
            <w:pPr>
              <w:jc w:val="center"/>
              <w:rPr>
                <w:sz w:val="8"/>
                <w:szCs w:val="8"/>
              </w:rPr>
            </w:pPr>
          </w:p>
          <w:p w14:paraId="1E1D14E9" w14:textId="77777777" w:rsidR="00FF1FAE" w:rsidRDefault="00FF1FAE" w:rsidP="001219E4">
            <w:pPr>
              <w:jc w:val="center"/>
              <w:rPr>
                <w:szCs w:val="24"/>
                <w:lang w:eastAsia="lt-LT"/>
              </w:rPr>
            </w:pPr>
            <w:r>
              <w:rPr>
                <w:szCs w:val="24"/>
                <w:lang w:eastAsia="lt-LT"/>
              </w:rPr>
              <w:t>2,32</w:t>
            </w:r>
          </w:p>
        </w:tc>
        <w:tc>
          <w:tcPr>
            <w:tcW w:w="1591" w:type="dxa"/>
            <w:tcBorders>
              <w:top w:val="single" w:sz="4" w:space="0" w:color="auto"/>
              <w:left w:val="single" w:sz="4" w:space="0" w:color="auto"/>
              <w:bottom w:val="single" w:sz="4" w:space="0" w:color="auto"/>
              <w:right w:val="single" w:sz="4" w:space="0" w:color="auto"/>
            </w:tcBorders>
            <w:vAlign w:val="center"/>
            <w:hideMark/>
          </w:tcPr>
          <w:p w14:paraId="5CB7FA9F" w14:textId="77777777" w:rsidR="00FF1FAE" w:rsidRDefault="00FF1FAE" w:rsidP="001219E4">
            <w:pPr>
              <w:jc w:val="center"/>
              <w:rPr>
                <w:sz w:val="8"/>
                <w:szCs w:val="8"/>
              </w:rPr>
            </w:pPr>
          </w:p>
          <w:p w14:paraId="191686A6" w14:textId="77777777" w:rsidR="00FF1FAE" w:rsidRDefault="00FF1FAE" w:rsidP="001219E4">
            <w:pPr>
              <w:jc w:val="center"/>
              <w:rPr>
                <w:szCs w:val="24"/>
                <w:lang w:eastAsia="lt-LT"/>
              </w:rPr>
            </w:pPr>
            <w:r>
              <w:rPr>
                <w:szCs w:val="24"/>
                <w:lang w:eastAsia="lt-LT"/>
              </w:rPr>
              <w:t>4,05</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10383C77" w14:textId="77777777" w:rsidR="00FF1FAE" w:rsidRDefault="00FF1FAE" w:rsidP="001219E4">
            <w:pPr>
              <w:jc w:val="center"/>
              <w:rPr>
                <w:sz w:val="8"/>
                <w:szCs w:val="8"/>
              </w:rPr>
            </w:pPr>
          </w:p>
          <w:p w14:paraId="58745082" w14:textId="77777777" w:rsidR="00FF1FAE" w:rsidRDefault="00FF1FAE" w:rsidP="001219E4">
            <w:pPr>
              <w:jc w:val="center"/>
              <w:rPr>
                <w:szCs w:val="24"/>
                <w:lang w:eastAsia="lt-LT"/>
              </w:rPr>
            </w:pPr>
            <w:r>
              <w:rPr>
                <w:szCs w:val="24"/>
                <w:lang w:eastAsia="lt-LT"/>
              </w:rPr>
              <w:t>6,08</w:t>
            </w:r>
          </w:p>
        </w:tc>
      </w:tr>
      <w:tr w:rsidR="00FF1FAE" w14:paraId="4EFC6947" w14:textId="77777777" w:rsidTr="001219E4">
        <w:trPr>
          <w:trHeight w:val="1291"/>
        </w:trPr>
        <w:tc>
          <w:tcPr>
            <w:tcW w:w="720" w:type="dxa"/>
            <w:tcBorders>
              <w:top w:val="single" w:sz="4" w:space="0" w:color="auto"/>
              <w:left w:val="single" w:sz="4" w:space="0" w:color="auto"/>
              <w:bottom w:val="single" w:sz="4" w:space="0" w:color="auto"/>
              <w:right w:val="single" w:sz="4" w:space="0" w:color="auto"/>
            </w:tcBorders>
            <w:vAlign w:val="center"/>
            <w:hideMark/>
          </w:tcPr>
          <w:p w14:paraId="4858861C" w14:textId="77777777" w:rsidR="00FF1FAE" w:rsidRDefault="00FF1FAE" w:rsidP="001219E4">
            <w:pPr>
              <w:jc w:val="center"/>
              <w:rPr>
                <w:sz w:val="8"/>
                <w:szCs w:val="8"/>
              </w:rPr>
            </w:pPr>
          </w:p>
          <w:p w14:paraId="071DBFC9" w14:textId="77777777" w:rsidR="00FF1FAE" w:rsidRDefault="00FF1FAE" w:rsidP="001219E4">
            <w:pPr>
              <w:jc w:val="center"/>
              <w:rPr>
                <w:szCs w:val="24"/>
                <w:lang w:eastAsia="lt-LT"/>
              </w:rPr>
            </w:pPr>
            <w:r>
              <w:rPr>
                <w:szCs w:val="24"/>
                <w:lang w:eastAsia="lt-LT"/>
              </w:rPr>
              <w:t>5.</w:t>
            </w:r>
          </w:p>
        </w:tc>
        <w:tc>
          <w:tcPr>
            <w:tcW w:w="2984" w:type="dxa"/>
            <w:tcBorders>
              <w:top w:val="single" w:sz="4" w:space="0" w:color="auto"/>
              <w:left w:val="single" w:sz="4" w:space="0" w:color="auto"/>
              <w:bottom w:val="single" w:sz="4" w:space="0" w:color="auto"/>
              <w:right w:val="single" w:sz="4" w:space="0" w:color="auto"/>
            </w:tcBorders>
            <w:vAlign w:val="center"/>
            <w:hideMark/>
          </w:tcPr>
          <w:p w14:paraId="1B533845" w14:textId="77777777" w:rsidR="00FF1FAE" w:rsidRDefault="00FF1FAE" w:rsidP="001219E4">
            <w:pPr>
              <w:rPr>
                <w:szCs w:val="24"/>
                <w:lang w:eastAsia="lt-LT"/>
              </w:rPr>
            </w:pPr>
            <w:r>
              <w:rPr>
                <w:szCs w:val="24"/>
                <w:lang w:eastAsia="lt-LT"/>
              </w:rPr>
              <w:t>Transporto priemonės išregistravimas transporto priemonės valdytojo pageidavimu</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2A27606" w14:textId="77777777" w:rsidR="00FF1FAE" w:rsidRDefault="00FF1FAE" w:rsidP="001219E4">
            <w:pPr>
              <w:jc w:val="center"/>
              <w:rPr>
                <w:sz w:val="8"/>
                <w:szCs w:val="8"/>
              </w:rPr>
            </w:pPr>
          </w:p>
          <w:p w14:paraId="0D969E8C" w14:textId="77777777" w:rsidR="00FF1FAE" w:rsidRDefault="00FF1FAE" w:rsidP="001219E4">
            <w:pPr>
              <w:ind w:firstLine="62"/>
              <w:jc w:val="center"/>
              <w:rPr>
                <w:szCs w:val="24"/>
                <w:lang w:eastAsia="lt-LT"/>
              </w:rPr>
            </w:pPr>
            <w:r>
              <w:rPr>
                <w:szCs w:val="24"/>
                <w:lang w:eastAsia="lt-LT"/>
              </w:rPr>
              <w:t>2,32</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64D1695" w14:textId="77777777" w:rsidR="00FF1FAE" w:rsidRDefault="00FF1FAE" w:rsidP="001219E4">
            <w:pPr>
              <w:jc w:val="center"/>
              <w:rPr>
                <w:sz w:val="8"/>
                <w:szCs w:val="8"/>
              </w:rPr>
            </w:pPr>
          </w:p>
          <w:p w14:paraId="36683509" w14:textId="77777777" w:rsidR="00FF1FAE" w:rsidRDefault="00FF1FAE" w:rsidP="001219E4">
            <w:pPr>
              <w:ind w:firstLine="62"/>
              <w:jc w:val="center"/>
              <w:rPr>
                <w:szCs w:val="24"/>
                <w:lang w:eastAsia="lt-LT"/>
              </w:rPr>
            </w:pPr>
            <w:r>
              <w:rPr>
                <w:szCs w:val="24"/>
                <w:lang w:eastAsia="lt-LT"/>
              </w:rPr>
              <w:t>2,32</w:t>
            </w:r>
          </w:p>
        </w:tc>
        <w:tc>
          <w:tcPr>
            <w:tcW w:w="1591" w:type="dxa"/>
            <w:tcBorders>
              <w:top w:val="single" w:sz="4" w:space="0" w:color="auto"/>
              <w:left w:val="single" w:sz="4" w:space="0" w:color="auto"/>
              <w:bottom w:val="single" w:sz="4" w:space="0" w:color="auto"/>
              <w:right w:val="single" w:sz="4" w:space="0" w:color="auto"/>
            </w:tcBorders>
            <w:vAlign w:val="center"/>
            <w:hideMark/>
          </w:tcPr>
          <w:p w14:paraId="56C76B1E" w14:textId="77777777" w:rsidR="00FF1FAE" w:rsidRDefault="00FF1FAE" w:rsidP="001219E4">
            <w:pPr>
              <w:jc w:val="center"/>
              <w:rPr>
                <w:sz w:val="8"/>
                <w:szCs w:val="8"/>
              </w:rPr>
            </w:pPr>
          </w:p>
          <w:p w14:paraId="3B65375D" w14:textId="77777777" w:rsidR="00FF1FAE" w:rsidRDefault="00FF1FAE" w:rsidP="001219E4">
            <w:pPr>
              <w:ind w:firstLine="62"/>
              <w:jc w:val="center"/>
              <w:rPr>
                <w:szCs w:val="24"/>
                <w:lang w:eastAsia="lt-LT"/>
              </w:rPr>
            </w:pPr>
            <w:r>
              <w:rPr>
                <w:szCs w:val="24"/>
                <w:lang w:eastAsia="lt-LT"/>
              </w:rPr>
              <w:t>3,19</w:t>
            </w:r>
          </w:p>
        </w:tc>
        <w:tc>
          <w:tcPr>
            <w:tcW w:w="1662" w:type="dxa"/>
            <w:gridSpan w:val="2"/>
            <w:tcBorders>
              <w:top w:val="single" w:sz="4" w:space="0" w:color="auto"/>
              <w:left w:val="single" w:sz="4" w:space="0" w:color="auto"/>
              <w:bottom w:val="single" w:sz="4" w:space="0" w:color="auto"/>
              <w:right w:val="single" w:sz="4" w:space="0" w:color="auto"/>
            </w:tcBorders>
            <w:vAlign w:val="center"/>
            <w:hideMark/>
          </w:tcPr>
          <w:p w14:paraId="3509BFFB" w14:textId="77777777" w:rsidR="00FF1FAE" w:rsidRDefault="00FF1FAE" w:rsidP="001219E4">
            <w:pPr>
              <w:jc w:val="center"/>
              <w:rPr>
                <w:sz w:val="8"/>
                <w:szCs w:val="8"/>
              </w:rPr>
            </w:pPr>
          </w:p>
          <w:p w14:paraId="5216C7D0" w14:textId="77777777" w:rsidR="00FF1FAE" w:rsidRDefault="00FF1FAE" w:rsidP="001219E4">
            <w:pPr>
              <w:ind w:firstLine="62"/>
              <w:jc w:val="center"/>
              <w:rPr>
                <w:szCs w:val="24"/>
                <w:lang w:eastAsia="lt-LT"/>
              </w:rPr>
            </w:pPr>
            <w:r>
              <w:rPr>
                <w:szCs w:val="24"/>
                <w:lang w:eastAsia="lt-LT"/>
              </w:rPr>
              <w:t>4,92</w:t>
            </w:r>
          </w:p>
        </w:tc>
      </w:tr>
      <w:tr w:rsidR="00FF1FAE" w14:paraId="75ED2BA8" w14:textId="77777777" w:rsidTr="001219E4">
        <w:trPr>
          <w:trHeight w:val="1669"/>
        </w:trPr>
        <w:tc>
          <w:tcPr>
            <w:tcW w:w="720" w:type="dxa"/>
            <w:tcBorders>
              <w:top w:val="single" w:sz="4" w:space="0" w:color="auto"/>
              <w:left w:val="single" w:sz="4" w:space="0" w:color="auto"/>
              <w:bottom w:val="single" w:sz="4" w:space="0" w:color="auto"/>
              <w:right w:val="single" w:sz="4" w:space="0" w:color="auto"/>
            </w:tcBorders>
            <w:vAlign w:val="center"/>
          </w:tcPr>
          <w:p w14:paraId="445FA627" w14:textId="77777777" w:rsidR="00FF1FAE" w:rsidRDefault="00FF1FAE" w:rsidP="001219E4">
            <w:pPr>
              <w:jc w:val="center"/>
              <w:rPr>
                <w:sz w:val="8"/>
                <w:szCs w:val="8"/>
              </w:rPr>
            </w:pPr>
          </w:p>
          <w:p w14:paraId="24760C72" w14:textId="77777777" w:rsidR="00FF1FAE" w:rsidRDefault="00FF1FAE" w:rsidP="001219E4">
            <w:pPr>
              <w:jc w:val="center"/>
              <w:rPr>
                <w:sz w:val="8"/>
                <w:szCs w:val="8"/>
              </w:rPr>
            </w:pPr>
            <w:r>
              <w:rPr>
                <w:szCs w:val="24"/>
                <w:lang w:eastAsia="lt-LT"/>
              </w:rPr>
              <w:t>6.</w:t>
            </w:r>
          </w:p>
        </w:tc>
        <w:tc>
          <w:tcPr>
            <w:tcW w:w="2984" w:type="dxa"/>
            <w:tcBorders>
              <w:top w:val="single" w:sz="4" w:space="0" w:color="auto"/>
              <w:left w:val="single" w:sz="4" w:space="0" w:color="auto"/>
              <w:bottom w:val="single" w:sz="4" w:space="0" w:color="auto"/>
              <w:right w:val="single" w:sz="4" w:space="0" w:color="auto"/>
            </w:tcBorders>
            <w:vAlign w:val="center"/>
          </w:tcPr>
          <w:p w14:paraId="5FC848EE" w14:textId="77777777" w:rsidR="00FF1FAE" w:rsidRDefault="00FF1FAE" w:rsidP="001219E4">
            <w:pPr>
              <w:ind w:firstLine="19"/>
              <w:rPr>
                <w:sz w:val="8"/>
                <w:szCs w:val="8"/>
              </w:rPr>
            </w:pPr>
            <w:r>
              <w:rPr>
                <w:szCs w:val="24"/>
                <w:lang w:eastAsia="lt-LT"/>
              </w:rPr>
              <w:t>Anksčiau skirto valstybinio registracijos numerio pakartotinis priskyrimas transporto priemonės valdytojo pageidavimu</w:t>
            </w:r>
          </w:p>
        </w:tc>
        <w:tc>
          <w:tcPr>
            <w:tcW w:w="1331" w:type="dxa"/>
            <w:tcBorders>
              <w:top w:val="single" w:sz="4" w:space="0" w:color="auto"/>
              <w:left w:val="single" w:sz="4" w:space="0" w:color="auto"/>
              <w:bottom w:val="single" w:sz="4" w:space="0" w:color="auto"/>
              <w:right w:val="single" w:sz="4" w:space="0" w:color="auto"/>
            </w:tcBorders>
            <w:vAlign w:val="center"/>
          </w:tcPr>
          <w:p w14:paraId="21A2B24C" w14:textId="77777777" w:rsidR="00FF1FAE" w:rsidRDefault="00FF1FAE" w:rsidP="001219E4">
            <w:pPr>
              <w:jc w:val="center"/>
              <w:rPr>
                <w:sz w:val="8"/>
                <w:szCs w:val="8"/>
              </w:rPr>
            </w:pPr>
          </w:p>
          <w:p w14:paraId="799ECD4C" w14:textId="77777777" w:rsidR="00FF1FAE" w:rsidRDefault="00FF1FAE" w:rsidP="001219E4">
            <w:pPr>
              <w:jc w:val="center"/>
              <w:rPr>
                <w:sz w:val="8"/>
                <w:szCs w:val="8"/>
              </w:rPr>
            </w:pPr>
            <w:r>
              <w:rPr>
                <w:szCs w:val="24"/>
                <w:lang w:eastAsia="lt-LT"/>
              </w:rPr>
              <w:t>6,66</w:t>
            </w:r>
          </w:p>
        </w:tc>
        <w:tc>
          <w:tcPr>
            <w:tcW w:w="1331" w:type="dxa"/>
            <w:tcBorders>
              <w:top w:val="single" w:sz="4" w:space="0" w:color="auto"/>
              <w:left w:val="single" w:sz="4" w:space="0" w:color="auto"/>
              <w:bottom w:val="single" w:sz="4" w:space="0" w:color="auto"/>
              <w:right w:val="single" w:sz="4" w:space="0" w:color="auto"/>
            </w:tcBorders>
            <w:vAlign w:val="center"/>
          </w:tcPr>
          <w:p w14:paraId="5C36C595" w14:textId="77777777" w:rsidR="00FF1FAE" w:rsidRDefault="00FF1FAE" w:rsidP="001219E4">
            <w:pPr>
              <w:jc w:val="center"/>
              <w:rPr>
                <w:sz w:val="8"/>
                <w:szCs w:val="8"/>
              </w:rPr>
            </w:pPr>
          </w:p>
          <w:p w14:paraId="3C46D167" w14:textId="77777777" w:rsidR="00FF1FAE" w:rsidRDefault="00FF1FAE" w:rsidP="001219E4">
            <w:pPr>
              <w:jc w:val="center"/>
              <w:rPr>
                <w:sz w:val="8"/>
                <w:szCs w:val="8"/>
              </w:rPr>
            </w:pPr>
            <w:r>
              <w:rPr>
                <w:szCs w:val="24"/>
                <w:lang w:eastAsia="lt-LT"/>
              </w:rPr>
              <w:t>6,66</w:t>
            </w:r>
          </w:p>
        </w:tc>
        <w:tc>
          <w:tcPr>
            <w:tcW w:w="1591" w:type="dxa"/>
            <w:tcBorders>
              <w:top w:val="single" w:sz="4" w:space="0" w:color="auto"/>
              <w:left w:val="single" w:sz="4" w:space="0" w:color="auto"/>
              <w:bottom w:val="single" w:sz="4" w:space="0" w:color="auto"/>
              <w:right w:val="single" w:sz="4" w:space="0" w:color="auto"/>
            </w:tcBorders>
            <w:vAlign w:val="center"/>
          </w:tcPr>
          <w:p w14:paraId="03DC21F5" w14:textId="77777777" w:rsidR="00FF1FAE" w:rsidRDefault="00FF1FAE" w:rsidP="001219E4">
            <w:pPr>
              <w:jc w:val="center"/>
              <w:rPr>
                <w:sz w:val="8"/>
                <w:szCs w:val="8"/>
              </w:rPr>
            </w:pPr>
          </w:p>
          <w:p w14:paraId="2F0F56B2" w14:textId="77777777" w:rsidR="00FF1FAE" w:rsidRDefault="00FF1FAE" w:rsidP="001219E4">
            <w:pPr>
              <w:jc w:val="center"/>
              <w:rPr>
                <w:sz w:val="8"/>
                <w:szCs w:val="8"/>
              </w:rPr>
            </w:pPr>
            <w:r>
              <w:rPr>
                <w:szCs w:val="24"/>
                <w:lang w:eastAsia="lt-LT"/>
              </w:rPr>
              <w:t>6,66</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7A7DC852" w14:textId="77777777" w:rsidR="00FF1FAE" w:rsidRDefault="00FF1FAE" w:rsidP="001219E4">
            <w:pPr>
              <w:jc w:val="center"/>
              <w:rPr>
                <w:sz w:val="8"/>
                <w:szCs w:val="8"/>
              </w:rPr>
            </w:pPr>
          </w:p>
          <w:p w14:paraId="467AF3F0" w14:textId="77777777" w:rsidR="00FF1FAE" w:rsidRDefault="00FF1FAE" w:rsidP="001219E4">
            <w:pPr>
              <w:jc w:val="center"/>
              <w:rPr>
                <w:sz w:val="8"/>
                <w:szCs w:val="8"/>
              </w:rPr>
            </w:pPr>
            <w:r>
              <w:rPr>
                <w:szCs w:val="24"/>
                <w:lang w:eastAsia="lt-LT"/>
              </w:rPr>
              <w:t>6,66</w:t>
            </w:r>
          </w:p>
        </w:tc>
      </w:tr>
    </w:tbl>
    <w:p w14:paraId="26B0B455" w14:textId="77777777" w:rsidR="00FF1FAE" w:rsidRDefault="00FF1FAE" w:rsidP="00FF1FAE">
      <w:pPr>
        <w:ind w:firstLine="567"/>
        <w:rPr>
          <w:b/>
          <w:szCs w:val="24"/>
          <w:lang w:eastAsia="lt-LT"/>
        </w:rPr>
      </w:pPr>
    </w:p>
    <w:p w14:paraId="6402F4B9" w14:textId="77777777" w:rsidR="00FF1FAE" w:rsidRDefault="00FF1FAE" w:rsidP="00FF1FAE">
      <w:pPr>
        <w:ind w:firstLine="567"/>
        <w:rPr>
          <w:szCs w:val="24"/>
          <w:lang w:eastAsia="lt-LT"/>
        </w:rPr>
      </w:pPr>
      <w:r>
        <w:rPr>
          <w:b/>
          <w:bCs/>
          <w:szCs w:val="24"/>
          <w:lang w:eastAsia="lt-LT"/>
        </w:rPr>
        <w:t>Pastabos:</w:t>
      </w:r>
    </w:p>
    <w:p w14:paraId="607340DC" w14:textId="77777777" w:rsidR="00FF1FAE" w:rsidRDefault="00FF1FAE" w:rsidP="00FF1FAE">
      <w:pPr>
        <w:spacing w:line="276" w:lineRule="auto"/>
        <w:ind w:firstLine="567"/>
        <w:jc w:val="both"/>
        <w:rPr>
          <w:szCs w:val="24"/>
          <w:lang w:eastAsia="lt-LT"/>
        </w:rPr>
      </w:pPr>
      <w:r>
        <w:rPr>
          <w:szCs w:val="24"/>
          <w:lang w:eastAsia="lt-LT"/>
        </w:rPr>
        <w:lastRenderedPageBreak/>
        <w:t>1. Transporto priemonių kategorijos ir klasės nurodytos pagal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408C2817" w14:textId="77777777" w:rsidR="00FF1FAE" w:rsidRDefault="00FF1FAE" w:rsidP="00FF1FAE">
      <w:pPr>
        <w:spacing w:line="276" w:lineRule="auto"/>
        <w:ind w:firstLine="567"/>
        <w:jc w:val="both"/>
        <w:rPr>
          <w:szCs w:val="24"/>
          <w:lang w:eastAsia="lt-LT"/>
        </w:rPr>
      </w:pPr>
      <w:r>
        <w:rPr>
          <w:szCs w:val="24"/>
          <w:lang w:eastAsia="lt-LT"/>
        </w:rPr>
        <w:t>2. Į transporto priemonės registravimo paslaugos kainą neįskaičiuota valstybinio registracijos numerio ženklų išdavimo kaina.</w:t>
      </w:r>
    </w:p>
    <w:p w14:paraId="5BEAD0F9" w14:textId="77777777" w:rsidR="00FF1FAE" w:rsidRDefault="00FF1FAE" w:rsidP="00FF1FAE">
      <w:pPr>
        <w:spacing w:line="276" w:lineRule="auto"/>
        <w:ind w:firstLine="567"/>
        <w:jc w:val="both"/>
        <w:rPr>
          <w:szCs w:val="24"/>
          <w:lang w:eastAsia="lt-LT"/>
        </w:rPr>
      </w:pPr>
      <w:r>
        <w:rPr>
          <w:szCs w:val="24"/>
          <w:lang w:eastAsia="lt-LT"/>
        </w:rPr>
        <w:t>3. Lietuvos Respublikos kelių transporto priemonių registro arba kitų duomenų teikėjų pateiktų duomenų, informacijos pagrindu leidimas transporto priemonei dalyvauti viešajame eisme sustabdomas arba leidimo transporto priemonei dalyvauti viešajame eisme sustabdymas panaikinamas nemokamai.</w:t>
      </w:r>
    </w:p>
    <w:p w14:paraId="5A5FB965" w14:textId="77777777" w:rsidR="00FF1FAE" w:rsidRDefault="00FF1FAE" w:rsidP="00FF1FAE">
      <w:pPr>
        <w:spacing w:line="276" w:lineRule="auto"/>
        <w:ind w:firstLine="567"/>
        <w:jc w:val="both"/>
        <w:rPr>
          <w:szCs w:val="24"/>
          <w:lang w:eastAsia="lt-LT"/>
        </w:rPr>
      </w:pPr>
      <w:r>
        <w:rPr>
          <w:szCs w:val="24"/>
          <w:lang w:eastAsia="lt-LT"/>
        </w:rPr>
        <w:t>4. Lietuvos Respublikos kelių transporto priemonių registro arba kitų duomenų teikėjų pateiktų duomenų, informacijos pagrindu (nesikreipiant pareiškėjui) transporto priemonė išregistruojama nemokamai.</w:t>
      </w:r>
    </w:p>
    <w:p w14:paraId="255848D6" w14:textId="77777777" w:rsidR="00FF1FAE" w:rsidRDefault="00FF1FAE" w:rsidP="00FF1FAE">
      <w:pPr>
        <w:spacing w:line="276" w:lineRule="auto"/>
        <w:ind w:firstLine="567"/>
        <w:jc w:val="both"/>
        <w:rPr>
          <w:szCs w:val="24"/>
          <w:lang w:eastAsia="lt-LT"/>
        </w:rPr>
      </w:pPr>
      <w:r>
        <w:rPr>
          <w:szCs w:val="24"/>
          <w:lang w:eastAsia="lt-LT"/>
        </w:rPr>
        <w:t>5. Už transporto priemonių</w:t>
      </w:r>
      <w:r>
        <w:rPr>
          <w:b/>
          <w:bCs/>
          <w:szCs w:val="24"/>
          <w:lang w:eastAsia="lt-LT"/>
        </w:rPr>
        <w:t xml:space="preserve"> </w:t>
      </w:r>
      <w:r>
        <w:rPr>
          <w:szCs w:val="24"/>
          <w:lang w:eastAsia="lt-LT"/>
        </w:rPr>
        <w:t xml:space="preserve">(Ml klasė), kurių valdytojai yra neįgalūs (iki 2005 m. liepos 1 d. – invalidai), netekę darbingumo, </w:t>
      </w:r>
      <w:proofErr w:type="spellStart"/>
      <w:r>
        <w:rPr>
          <w:szCs w:val="24"/>
          <w:lang w:eastAsia="lt-LT"/>
        </w:rPr>
        <w:t>dalyvumo</w:t>
      </w:r>
      <w:proofErr w:type="spellEnd"/>
      <w:r>
        <w:rPr>
          <w:szCs w:val="24"/>
          <w:lang w:eastAsia="lt-LT"/>
        </w:rPr>
        <w:t xml:space="preserve"> arba kuriems yra nustatyti specialieji poreikiai, registravimo paslaugas, nurodytas Motorinių transporto priemonių ir jų priekabų registravimo paslaugų kainoraščio (toliau – registravimo paslaugų kainoraštis) 1–5 punktuose, nustatomos šios nuolaidos (vieną kartą per 3 metus):</w:t>
      </w:r>
    </w:p>
    <w:p w14:paraId="46EEF7DC" w14:textId="77777777" w:rsidR="00FF1FAE" w:rsidRDefault="00FF1FAE" w:rsidP="00FF1FAE">
      <w:pPr>
        <w:spacing w:line="276" w:lineRule="auto"/>
        <w:ind w:firstLine="567"/>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2"/>
        <w:gridCol w:w="1533"/>
        <w:gridCol w:w="1404"/>
        <w:gridCol w:w="1540"/>
      </w:tblGrid>
      <w:tr w:rsidR="00FF1FAE" w14:paraId="24F4D488" w14:textId="77777777" w:rsidTr="001219E4">
        <w:trPr>
          <w:cantSplit/>
          <w:trHeight w:val="388"/>
          <w:tblHeader/>
        </w:trPr>
        <w:tc>
          <w:tcPr>
            <w:tcW w:w="5142" w:type="dxa"/>
            <w:tcMar>
              <w:top w:w="57" w:type="dxa"/>
              <w:left w:w="108" w:type="dxa"/>
              <w:bottom w:w="57" w:type="dxa"/>
              <w:right w:w="108" w:type="dxa"/>
            </w:tcMar>
            <w:vAlign w:val="center"/>
          </w:tcPr>
          <w:p w14:paraId="58A77CA6" w14:textId="77777777" w:rsidR="00FF1FAE" w:rsidRDefault="00FF1FAE" w:rsidP="001219E4">
            <w:pPr>
              <w:spacing w:line="276" w:lineRule="auto"/>
              <w:ind w:firstLine="567"/>
              <w:rPr>
                <w:b/>
                <w:sz w:val="8"/>
                <w:szCs w:val="8"/>
              </w:rPr>
            </w:pPr>
          </w:p>
          <w:p w14:paraId="2C65E251" w14:textId="77777777" w:rsidR="00FF1FAE" w:rsidRDefault="00FF1FAE" w:rsidP="001219E4">
            <w:pPr>
              <w:spacing w:line="276" w:lineRule="auto"/>
              <w:ind w:firstLine="567"/>
              <w:rPr>
                <w:b/>
                <w:sz w:val="8"/>
                <w:szCs w:val="8"/>
              </w:rPr>
            </w:pPr>
            <w:r>
              <w:rPr>
                <w:b/>
                <w:szCs w:val="24"/>
                <w:lang w:eastAsia="lt-LT"/>
              </w:rPr>
              <w:t>Nuolaida registravimo paslaugoms (%)</w:t>
            </w:r>
          </w:p>
        </w:tc>
        <w:tc>
          <w:tcPr>
            <w:tcW w:w="1533" w:type="dxa"/>
            <w:tcMar>
              <w:top w:w="57" w:type="dxa"/>
              <w:left w:w="108" w:type="dxa"/>
              <w:bottom w:w="57" w:type="dxa"/>
              <w:right w:w="108" w:type="dxa"/>
            </w:tcMar>
            <w:vAlign w:val="center"/>
          </w:tcPr>
          <w:p w14:paraId="5BA81A7C" w14:textId="77777777" w:rsidR="00FF1FAE" w:rsidRDefault="00FF1FAE" w:rsidP="001219E4">
            <w:pPr>
              <w:spacing w:line="276" w:lineRule="auto"/>
              <w:jc w:val="center"/>
              <w:rPr>
                <w:b/>
                <w:sz w:val="8"/>
                <w:szCs w:val="8"/>
              </w:rPr>
            </w:pPr>
          </w:p>
          <w:p w14:paraId="5B0CF7D0" w14:textId="77777777" w:rsidR="00FF1FAE" w:rsidRDefault="00FF1FAE" w:rsidP="001219E4">
            <w:pPr>
              <w:spacing w:line="276" w:lineRule="auto"/>
              <w:jc w:val="center"/>
              <w:rPr>
                <w:b/>
                <w:sz w:val="8"/>
                <w:szCs w:val="8"/>
              </w:rPr>
            </w:pPr>
            <w:r>
              <w:rPr>
                <w:b/>
                <w:szCs w:val="24"/>
                <w:lang w:eastAsia="lt-LT"/>
              </w:rPr>
              <w:t>90</w:t>
            </w:r>
          </w:p>
        </w:tc>
        <w:tc>
          <w:tcPr>
            <w:tcW w:w="1404" w:type="dxa"/>
            <w:tcMar>
              <w:top w:w="57" w:type="dxa"/>
              <w:left w:w="108" w:type="dxa"/>
              <w:bottom w:w="57" w:type="dxa"/>
              <w:right w:w="108" w:type="dxa"/>
            </w:tcMar>
            <w:vAlign w:val="center"/>
          </w:tcPr>
          <w:p w14:paraId="1B8BCE91" w14:textId="77777777" w:rsidR="00FF1FAE" w:rsidRDefault="00FF1FAE" w:rsidP="001219E4">
            <w:pPr>
              <w:spacing w:line="276" w:lineRule="auto"/>
              <w:jc w:val="center"/>
              <w:rPr>
                <w:b/>
                <w:sz w:val="8"/>
                <w:szCs w:val="8"/>
              </w:rPr>
            </w:pPr>
          </w:p>
          <w:p w14:paraId="5D8048A5" w14:textId="77777777" w:rsidR="00FF1FAE" w:rsidRDefault="00FF1FAE" w:rsidP="001219E4">
            <w:pPr>
              <w:spacing w:line="276" w:lineRule="auto"/>
              <w:jc w:val="center"/>
              <w:rPr>
                <w:b/>
                <w:sz w:val="8"/>
                <w:szCs w:val="8"/>
              </w:rPr>
            </w:pPr>
            <w:r>
              <w:rPr>
                <w:b/>
                <w:szCs w:val="24"/>
                <w:lang w:eastAsia="lt-LT"/>
              </w:rPr>
              <w:t>75</w:t>
            </w:r>
          </w:p>
        </w:tc>
        <w:tc>
          <w:tcPr>
            <w:tcW w:w="1540" w:type="dxa"/>
            <w:tcMar>
              <w:top w:w="57" w:type="dxa"/>
              <w:left w:w="108" w:type="dxa"/>
              <w:bottom w:w="57" w:type="dxa"/>
              <w:right w:w="108" w:type="dxa"/>
            </w:tcMar>
            <w:vAlign w:val="center"/>
          </w:tcPr>
          <w:p w14:paraId="1D6FD615" w14:textId="77777777" w:rsidR="00FF1FAE" w:rsidRDefault="00FF1FAE" w:rsidP="001219E4">
            <w:pPr>
              <w:spacing w:line="276" w:lineRule="auto"/>
              <w:jc w:val="center"/>
              <w:rPr>
                <w:b/>
                <w:sz w:val="8"/>
                <w:szCs w:val="8"/>
              </w:rPr>
            </w:pPr>
          </w:p>
          <w:p w14:paraId="6674ABEF" w14:textId="77777777" w:rsidR="00FF1FAE" w:rsidRDefault="00FF1FAE" w:rsidP="001219E4">
            <w:pPr>
              <w:spacing w:line="276" w:lineRule="auto"/>
              <w:jc w:val="center"/>
              <w:rPr>
                <w:b/>
                <w:sz w:val="8"/>
                <w:szCs w:val="8"/>
              </w:rPr>
            </w:pPr>
            <w:r>
              <w:rPr>
                <w:b/>
                <w:szCs w:val="24"/>
                <w:lang w:eastAsia="lt-LT"/>
              </w:rPr>
              <w:t>50</w:t>
            </w:r>
          </w:p>
        </w:tc>
      </w:tr>
      <w:tr w:rsidR="00FF1FAE" w14:paraId="24AE8D9F" w14:textId="77777777" w:rsidTr="001219E4">
        <w:trPr>
          <w:cantSplit/>
          <w:trHeight w:val="388"/>
          <w:tblHeader/>
        </w:trPr>
        <w:tc>
          <w:tcPr>
            <w:tcW w:w="5142" w:type="dxa"/>
            <w:tcMar>
              <w:top w:w="57" w:type="dxa"/>
              <w:left w:w="108" w:type="dxa"/>
              <w:bottom w:w="57" w:type="dxa"/>
              <w:right w:w="108" w:type="dxa"/>
            </w:tcMar>
            <w:vAlign w:val="center"/>
          </w:tcPr>
          <w:p w14:paraId="5F8A1DAD" w14:textId="77777777" w:rsidR="00FF1FAE" w:rsidRDefault="00FF1FAE" w:rsidP="001219E4">
            <w:pPr>
              <w:spacing w:line="276" w:lineRule="auto"/>
              <w:ind w:firstLine="567"/>
              <w:rPr>
                <w:sz w:val="8"/>
                <w:szCs w:val="8"/>
              </w:rPr>
            </w:pPr>
          </w:p>
          <w:p w14:paraId="50A15F7F" w14:textId="77777777" w:rsidR="00FF1FAE" w:rsidRDefault="00FF1FAE" w:rsidP="001219E4">
            <w:pPr>
              <w:spacing w:line="276" w:lineRule="auto"/>
              <w:ind w:firstLine="567"/>
              <w:rPr>
                <w:sz w:val="8"/>
                <w:szCs w:val="8"/>
              </w:rPr>
            </w:pPr>
            <w:r>
              <w:rPr>
                <w:szCs w:val="24"/>
                <w:lang w:eastAsia="lt-LT"/>
              </w:rPr>
              <w:t>Invalidumo grupė</w:t>
            </w:r>
          </w:p>
        </w:tc>
        <w:tc>
          <w:tcPr>
            <w:tcW w:w="1533" w:type="dxa"/>
            <w:tcMar>
              <w:top w:w="57" w:type="dxa"/>
              <w:left w:w="108" w:type="dxa"/>
              <w:bottom w:w="57" w:type="dxa"/>
              <w:right w:w="108" w:type="dxa"/>
            </w:tcMar>
            <w:vAlign w:val="center"/>
          </w:tcPr>
          <w:p w14:paraId="59D96952" w14:textId="77777777" w:rsidR="00FF1FAE" w:rsidRDefault="00FF1FAE" w:rsidP="001219E4">
            <w:pPr>
              <w:spacing w:line="276" w:lineRule="auto"/>
              <w:jc w:val="center"/>
              <w:rPr>
                <w:sz w:val="8"/>
                <w:szCs w:val="8"/>
              </w:rPr>
            </w:pPr>
          </w:p>
          <w:p w14:paraId="04AA54FF" w14:textId="77777777" w:rsidR="00FF1FAE" w:rsidRDefault="00FF1FAE" w:rsidP="001219E4">
            <w:pPr>
              <w:spacing w:line="276" w:lineRule="auto"/>
              <w:jc w:val="center"/>
              <w:rPr>
                <w:sz w:val="8"/>
                <w:szCs w:val="8"/>
              </w:rPr>
            </w:pPr>
            <w:r>
              <w:rPr>
                <w:szCs w:val="24"/>
                <w:lang w:eastAsia="lt-LT"/>
              </w:rPr>
              <w:t>I grupė</w:t>
            </w:r>
          </w:p>
        </w:tc>
        <w:tc>
          <w:tcPr>
            <w:tcW w:w="1404" w:type="dxa"/>
            <w:tcMar>
              <w:top w:w="57" w:type="dxa"/>
              <w:left w:w="108" w:type="dxa"/>
              <w:bottom w:w="57" w:type="dxa"/>
              <w:right w:w="108" w:type="dxa"/>
            </w:tcMar>
            <w:vAlign w:val="center"/>
          </w:tcPr>
          <w:p w14:paraId="158B64D3" w14:textId="77777777" w:rsidR="00FF1FAE" w:rsidRDefault="00FF1FAE" w:rsidP="001219E4">
            <w:pPr>
              <w:spacing w:line="276" w:lineRule="auto"/>
              <w:jc w:val="center"/>
              <w:rPr>
                <w:sz w:val="8"/>
                <w:szCs w:val="8"/>
              </w:rPr>
            </w:pPr>
          </w:p>
          <w:p w14:paraId="1FA7B03F" w14:textId="77777777" w:rsidR="00FF1FAE" w:rsidRDefault="00FF1FAE" w:rsidP="001219E4">
            <w:pPr>
              <w:spacing w:line="276" w:lineRule="auto"/>
              <w:jc w:val="center"/>
              <w:rPr>
                <w:sz w:val="8"/>
                <w:szCs w:val="8"/>
              </w:rPr>
            </w:pPr>
            <w:r>
              <w:rPr>
                <w:szCs w:val="24"/>
                <w:lang w:eastAsia="lt-LT"/>
              </w:rPr>
              <w:t>II grupė</w:t>
            </w:r>
          </w:p>
        </w:tc>
        <w:tc>
          <w:tcPr>
            <w:tcW w:w="1540" w:type="dxa"/>
            <w:tcMar>
              <w:top w:w="57" w:type="dxa"/>
              <w:left w:w="108" w:type="dxa"/>
              <w:bottom w:w="57" w:type="dxa"/>
              <w:right w:w="108" w:type="dxa"/>
            </w:tcMar>
            <w:vAlign w:val="center"/>
          </w:tcPr>
          <w:p w14:paraId="7F212033" w14:textId="77777777" w:rsidR="00FF1FAE" w:rsidRDefault="00FF1FAE" w:rsidP="001219E4">
            <w:pPr>
              <w:spacing w:line="276" w:lineRule="auto"/>
              <w:jc w:val="center"/>
              <w:rPr>
                <w:sz w:val="8"/>
                <w:szCs w:val="8"/>
              </w:rPr>
            </w:pPr>
          </w:p>
          <w:p w14:paraId="34DD3106" w14:textId="77777777" w:rsidR="00FF1FAE" w:rsidRDefault="00FF1FAE" w:rsidP="001219E4">
            <w:pPr>
              <w:spacing w:line="276" w:lineRule="auto"/>
              <w:jc w:val="center"/>
              <w:rPr>
                <w:sz w:val="8"/>
                <w:szCs w:val="8"/>
              </w:rPr>
            </w:pPr>
            <w:r>
              <w:rPr>
                <w:szCs w:val="24"/>
                <w:lang w:eastAsia="lt-LT"/>
              </w:rPr>
              <w:t>III grupė</w:t>
            </w:r>
          </w:p>
        </w:tc>
      </w:tr>
      <w:tr w:rsidR="00FF1FAE" w14:paraId="508A634A" w14:textId="77777777" w:rsidTr="001219E4">
        <w:trPr>
          <w:cantSplit/>
          <w:trHeight w:val="297"/>
          <w:tblHeader/>
        </w:trPr>
        <w:tc>
          <w:tcPr>
            <w:tcW w:w="5142" w:type="dxa"/>
            <w:tcMar>
              <w:top w:w="57" w:type="dxa"/>
              <w:left w:w="108" w:type="dxa"/>
              <w:bottom w:w="57" w:type="dxa"/>
              <w:right w:w="108" w:type="dxa"/>
            </w:tcMar>
            <w:vAlign w:val="center"/>
            <w:hideMark/>
          </w:tcPr>
          <w:p w14:paraId="577BC974" w14:textId="77777777" w:rsidR="00FF1FAE" w:rsidRDefault="00FF1FAE" w:rsidP="001219E4">
            <w:pPr>
              <w:spacing w:line="276" w:lineRule="auto"/>
              <w:ind w:firstLine="567"/>
              <w:rPr>
                <w:sz w:val="8"/>
                <w:szCs w:val="8"/>
              </w:rPr>
            </w:pPr>
          </w:p>
          <w:p w14:paraId="42EC45ED" w14:textId="77777777" w:rsidR="00FF1FAE" w:rsidRDefault="00FF1FAE" w:rsidP="001219E4">
            <w:pPr>
              <w:spacing w:line="276" w:lineRule="auto"/>
              <w:ind w:firstLine="567"/>
              <w:rPr>
                <w:szCs w:val="24"/>
                <w:lang w:eastAsia="lt-LT"/>
              </w:rPr>
            </w:pPr>
            <w:r>
              <w:rPr>
                <w:szCs w:val="24"/>
                <w:lang w:eastAsia="lt-LT"/>
              </w:rPr>
              <w:t>Netektas darbingumas (%)</w:t>
            </w:r>
          </w:p>
        </w:tc>
        <w:tc>
          <w:tcPr>
            <w:tcW w:w="1533" w:type="dxa"/>
            <w:tcMar>
              <w:top w:w="57" w:type="dxa"/>
              <w:left w:w="108" w:type="dxa"/>
              <w:bottom w:w="57" w:type="dxa"/>
              <w:right w:w="108" w:type="dxa"/>
            </w:tcMar>
            <w:vAlign w:val="center"/>
            <w:hideMark/>
          </w:tcPr>
          <w:p w14:paraId="7D436651" w14:textId="77777777" w:rsidR="00FF1FAE" w:rsidRDefault="00FF1FAE" w:rsidP="001219E4">
            <w:pPr>
              <w:spacing w:line="276" w:lineRule="auto"/>
              <w:jc w:val="center"/>
              <w:rPr>
                <w:sz w:val="8"/>
                <w:szCs w:val="8"/>
              </w:rPr>
            </w:pPr>
          </w:p>
          <w:p w14:paraId="1DB92DBC" w14:textId="77777777" w:rsidR="00FF1FAE" w:rsidRDefault="00FF1FAE" w:rsidP="001219E4">
            <w:pPr>
              <w:spacing w:line="276" w:lineRule="auto"/>
              <w:jc w:val="center"/>
              <w:rPr>
                <w:szCs w:val="24"/>
                <w:lang w:eastAsia="lt-LT"/>
              </w:rPr>
            </w:pPr>
            <w:r>
              <w:rPr>
                <w:szCs w:val="24"/>
                <w:lang w:eastAsia="lt-LT"/>
              </w:rPr>
              <w:t>75–100</w:t>
            </w:r>
          </w:p>
        </w:tc>
        <w:tc>
          <w:tcPr>
            <w:tcW w:w="1404" w:type="dxa"/>
            <w:tcMar>
              <w:top w:w="57" w:type="dxa"/>
              <w:left w:w="108" w:type="dxa"/>
              <w:bottom w:w="57" w:type="dxa"/>
              <w:right w:w="108" w:type="dxa"/>
            </w:tcMar>
            <w:vAlign w:val="center"/>
            <w:hideMark/>
          </w:tcPr>
          <w:p w14:paraId="641C45F5" w14:textId="77777777" w:rsidR="00FF1FAE" w:rsidRDefault="00FF1FAE" w:rsidP="001219E4">
            <w:pPr>
              <w:spacing w:line="276" w:lineRule="auto"/>
              <w:jc w:val="center"/>
              <w:rPr>
                <w:sz w:val="8"/>
                <w:szCs w:val="8"/>
              </w:rPr>
            </w:pPr>
          </w:p>
          <w:p w14:paraId="2BB4BED7" w14:textId="77777777" w:rsidR="00FF1FAE" w:rsidRDefault="00FF1FAE" w:rsidP="001219E4">
            <w:pPr>
              <w:spacing w:line="276" w:lineRule="auto"/>
              <w:jc w:val="center"/>
              <w:rPr>
                <w:szCs w:val="24"/>
                <w:lang w:eastAsia="lt-LT"/>
              </w:rPr>
            </w:pPr>
            <w:r>
              <w:rPr>
                <w:szCs w:val="24"/>
                <w:lang w:eastAsia="lt-LT"/>
              </w:rPr>
              <w:t>60–70</w:t>
            </w:r>
          </w:p>
        </w:tc>
        <w:tc>
          <w:tcPr>
            <w:tcW w:w="1540" w:type="dxa"/>
            <w:tcMar>
              <w:top w:w="57" w:type="dxa"/>
              <w:left w:w="108" w:type="dxa"/>
              <w:bottom w:w="57" w:type="dxa"/>
              <w:right w:w="108" w:type="dxa"/>
            </w:tcMar>
            <w:vAlign w:val="center"/>
            <w:hideMark/>
          </w:tcPr>
          <w:p w14:paraId="500A1B17" w14:textId="77777777" w:rsidR="00FF1FAE" w:rsidRDefault="00FF1FAE" w:rsidP="001219E4">
            <w:pPr>
              <w:spacing w:line="276" w:lineRule="auto"/>
              <w:jc w:val="center"/>
              <w:rPr>
                <w:sz w:val="8"/>
                <w:szCs w:val="8"/>
              </w:rPr>
            </w:pPr>
          </w:p>
          <w:p w14:paraId="2EBE2B28" w14:textId="77777777" w:rsidR="00FF1FAE" w:rsidRDefault="00FF1FAE" w:rsidP="001219E4">
            <w:pPr>
              <w:spacing w:line="276" w:lineRule="auto"/>
              <w:jc w:val="center"/>
              <w:rPr>
                <w:szCs w:val="24"/>
                <w:lang w:eastAsia="lt-LT"/>
              </w:rPr>
            </w:pPr>
            <w:r>
              <w:rPr>
                <w:szCs w:val="24"/>
                <w:lang w:eastAsia="lt-LT"/>
              </w:rPr>
              <w:t>45–55</w:t>
            </w:r>
          </w:p>
        </w:tc>
      </w:tr>
      <w:tr w:rsidR="00FF1FAE" w14:paraId="0476CE07" w14:textId="77777777" w:rsidTr="001219E4">
        <w:trPr>
          <w:cantSplit/>
          <w:trHeight w:val="316"/>
          <w:tblHeader/>
        </w:trPr>
        <w:tc>
          <w:tcPr>
            <w:tcW w:w="5142" w:type="dxa"/>
            <w:tcMar>
              <w:top w:w="57" w:type="dxa"/>
              <w:left w:w="108" w:type="dxa"/>
              <w:bottom w:w="57" w:type="dxa"/>
              <w:right w:w="108" w:type="dxa"/>
            </w:tcMar>
            <w:vAlign w:val="center"/>
            <w:hideMark/>
          </w:tcPr>
          <w:p w14:paraId="680FEBD7" w14:textId="77777777" w:rsidR="00FF1FAE" w:rsidRDefault="00FF1FAE" w:rsidP="001219E4">
            <w:pPr>
              <w:spacing w:line="276" w:lineRule="auto"/>
              <w:ind w:firstLine="567"/>
              <w:rPr>
                <w:sz w:val="8"/>
                <w:szCs w:val="8"/>
              </w:rPr>
            </w:pPr>
          </w:p>
          <w:p w14:paraId="45D78EC4" w14:textId="77777777" w:rsidR="00FF1FAE" w:rsidRDefault="00FF1FAE" w:rsidP="001219E4">
            <w:pPr>
              <w:spacing w:line="276" w:lineRule="auto"/>
              <w:ind w:firstLine="567"/>
              <w:rPr>
                <w:szCs w:val="24"/>
                <w:lang w:eastAsia="lt-LT"/>
              </w:rPr>
            </w:pPr>
            <w:r>
              <w:rPr>
                <w:szCs w:val="24"/>
                <w:lang w:eastAsia="lt-LT"/>
              </w:rPr>
              <w:t>Neįgalumo lygis</w:t>
            </w:r>
          </w:p>
        </w:tc>
        <w:tc>
          <w:tcPr>
            <w:tcW w:w="1533" w:type="dxa"/>
            <w:tcMar>
              <w:top w:w="57" w:type="dxa"/>
              <w:left w:w="108" w:type="dxa"/>
              <w:bottom w:w="57" w:type="dxa"/>
              <w:right w:w="108" w:type="dxa"/>
            </w:tcMar>
            <w:vAlign w:val="center"/>
            <w:hideMark/>
          </w:tcPr>
          <w:p w14:paraId="798CD21C" w14:textId="77777777" w:rsidR="00FF1FAE" w:rsidRDefault="00FF1FAE" w:rsidP="001219E4">
            <w:pPr>
              <w:spacing w:line="276" w:lineRule="auto"/>
              <w:jc w:val="center"/>
              <w:rPr>
                <w:sz w:val="8"/>
                <w:szCs w:val="8"/>
              </w:rPr>
            </w:pPr>
          </w:p>
          <w:p w14:paraId="2A65855E" w14:textId="77777777" w:rsidR="00FF1FAE" w:rsidRDefault="00FF1FAE" w:rsidP="001219E4">
            <w:pPr>
              <w:spacing w:line="276" w:lineRule="auto"/>
              <w:jc w:val="center"/>
              <w:rPr>
                <w:szCs w:val="24"/>
                <w:lang w:eastAsia="lt-LT"/>
              </w:rPr>
            </w:pPr>
            <w:r>
              <w:rPr>
                <w:szCs w:val="24"/>
                <w:lang w:eastAsia="lt-LT"/>
              </w:rPr>
              <w:t>sunkus</w:t>
            </w:r>
          </w:p>
        </w:tc>
        <w:tc>
          <w:tcPr>
            <w:tcW w:w="1404" w:type="dxa"/>
            <w:tcMar>
              <w:top w:w="57" w:type="dxa"/>
              <w:left w:w="108" w:type="dxa"/>
              <w:bottom w:w="57" w:type="dxa"/>
              <w:right w:w="108" w:type="dxa"/>
            </w:tcMar>
            <w:vAlign w:val="center"/>
            <w:hideMark/>
          </w:tcPr>
          <w:p w14:paraId="13BA311B" w14:textId="77777777" w:rsidR="00FF1FAE" w:rsidRDefault="00FF1FAE" w:rsidP="001219E4">
            <w:pPr>
              <w:spacing w:line="276" w:lineRule="auto"/>
              <w:jc w:val="center"/>
              <w:rPr>
                <w:sz w:val="8"/>
                <w:szCs w:val="8"/>
              </w:rPr>
            </w:pPr>
          </w:p>
          <w:p w14:paraId="68FA96FF" w14:textId="77777777" w:rsidR="00FF1FAE" w:rsidRDefault="00FF1FAE" w:rsidP="001219E4">
            <w:pPr>
              <w:spacing w:line="276" w:lineRule="auto"/>
              <w:jc w:val="center"/>
              <w:rPr>
                <w:szCs w:val="24"/>
                <w:lang w:eastAsia="lt-LT"/>
              </w:rPr>
            </w:pPr>
            <w:r>
              <w:rPr>
                <w:szCs w:val="24"/>
                <w:lang w:eastAsia="lt-LT"/>
              </w:rPr>
              <w:t>vidutinis</w:t>
            </w:r>
          </w:p>
        </w:tc>
        <w:tc>
          <w:tcPr>
            <w:tcW w:w="1540" w:type="dxa"/>
            <w:tcMar>
              <w:top w:w="57" w:type="dxa"/>
              <w:left w:w="108" w:type="dxa"/>
              <w:bottom w:w="57" w:type="dxa"/>
              <w:right w:w="108" w:type="dxa"/>
            </w:tcMar>
            <w:vAlign w:val="center"/>
            <w:hideMark/>
          </w:tcPr>
          <w:p w14:paraId="707FABB2" w14:textId="77777777" w:rsidR="00FF1FAE" w:rsidRDefault="00FF1FAE" w:rsidP="001219E4">
            <w:pPr>
              <w:spacing w:line="276" w:lineRule="auto"/>
              <w:jc w:val="center"/>
              <w:rPr>
                <w:sz w:val="8"/>
                <w:szCs w:val="8"/>
              </w:rPr>
            </w:pPr>
          </w:p>
          <w:p w14:paraId="6CEABD8D" w14:textId="77777777" w:rsidR="00FF1FAE" w:rsidRDefault="00FF1FAE" w:rsidP="001219E4">
            <w:pPr>
              <w:spacing w:line="276" w:lineRule="auto"/>
              <w:jc w:val="center"/>
              <w:rPr>
                <w:szCs w:val="24"/>
                <w:lang w:eastAsia="lt-LT"/>
              </w:rPr>
            </w:pPr>
            <w:r>
              <w:rPr>
                <w:szCs w:val="24"/>
                <w:lang w:eastAsia="lt-LT"/>
              </w:rPr>
              <w:t>lengvas</w:t>
            </w:r>
          </w:p>
        </w:tc>
      </w:tr>
      <w:tr w:rsidR="00FF1FAE" w14:paraId="7F523784" w14:textId="77777777" w:rsidTr="001219E4">
        <w:trPr>
          <w:cantSplit/>
          <w:trHeight w:val="296"/>
          <w:tblHeader/>
        </w:trPr>
        <w:tc>
          <w:tcPr>
            <w:tcW w:w="5142" w:type="dxa"/>
            <w:tcMar>
              <w:top w:w="57" w:type="dxa"/>
              <w:left w:w="108" w:type="dxa"/>
              <w:bottom w:w="57" w:type="dxa"/>
              <w:right w:w="108" w:type="dxa"/>
            </w:tcMar>
            <w:vAlign w:val="center"/>
            <w:hideMark/>
          </w:tcPr>
          <w:p w14:paraId="5CCA8323" w14:textId="77777777" w:rsidR="00FF1FAE" w:rsidRDefault="00FF1FAE" w:rsidP="001219E4">
            <w:pPr>
              <w:spacing w:line="276" w:lineRule="auto"/>
              <w:ind w:firstLine="567"/>
              <w:rPr>
                <w:sz w:val="8"/>
                <w:szCs w:val="8"/>
              </w:rPr>
            </w:pPr>
          </w:p>
          <w:p w14:paraId="6015B014" w14:textId="77777777" w:rsidR="00FF1FAE" w:rsidRDefault="00FF1FAE" w:rsidP="001219E4">
            <w:pPr>
              <w:spacing w:line="276" w:lineRule="auto"/>
              <w:ind w:firstLine="567"/>
              <w:rPr>
                <w:szCs w:val="24"/>
                <w:lang w:eastAsia="lt-LT"/>
              </w:rPr>
            </w:pPr>
            <w:r>
              <w:rPr>
                <w:szCs w:val="24"/>
                <w:lang w:eastAsia="lt-LT"/>
              </w:rPr>
              <w:t>Specialiųjų poreikių lygis</w:t>
            </w:r>
          </w:p>
        </w:tc>
        <w:tc>
          <w:tcPr>
            <w:tcW w:w="1533" w:type="dxa"/>
            <w:tcMar>
              <w:top w:w="57" w:type="dxa"/>
              <w:left w:w="108" w:type="dxa"/>
              <w:bottom w:w="57" w:type="dxa"/>
              <w:right w:w="108" w:type="dxa"/>
            </w:tcMar>
            <w:vAlign w:val="center"/>
            <w:hideMark/>
          </w:tcPr>
          <w:p w14:paraId="3B10CB5A" w14:textId="77777777" w:rsidR="00FF1FAE" w:rsidRDefault="00FF1FAE" w:rsidP="001219E4">
            <w:pPr>
              <w:spacing w:line="276" w:lineRule="auto"/>
              <w:jc w:val="center"/>
              <w:rPr>
                <w:sz w:val="8"/>
                <w:szCs w:val="8"/>
              </w:rPr>
            </w:pPr>
          </w:p>
          <w:p w14:paraId="0E561E9B" w14:textId="77777777" w:rsidR="00FF1FAE" w:rsidRDefault="00FF1FAE" w:rsidP="001219E4">
            <w:pPr>
              <w:spacing w:line="276" w:lineRule="auto"/>
              <w:jc w:val="center"/>
              <w:rPr>
                <w:szCs w:val="24"/>
                <w:lang w:eastAsia="lt-LT"/>
              </w:rPr>
            </w:pPr>
            <w:r>
              <w:rPr>
                <w:szCs w:val="24"/>
                <w:lang w:eastAsia="lt-LT"/>
              </w:rPr>
              <w:t>didelis</w:t>
            </w:r>
          </w:p>
        </w:tc>
        <w:tc>
          <w:tcPr>
            <w:tcW w:w="1404" w:type="dxa"/>
            <w:tcMar>
              <w:top w:w="57" w:type="dxa"/>
              <w:left w:w="108" w:type="dxa"/>
              <w:bottom w:w="57" w:type="dxa"/>
              <w:right w:w="108" w:type="dxa"/>
            </w:tcMar>
            <w:vAlign w:val="center"/>
            <w:hideMark/>
          </w:tcPr>
          <w:p w14:paraId="18E0CACC" w14:textId="77777777" w:rsidR="00FF1FAE" w:rsidRDefault="00FF1FAE" w:rsidP="001219E4">
            <w:pPr>
              <w:spacing w:line="276" w:lineRule="auto"/>
              <w:jc w:val="center"/>
              <w:rPr>
                <w:sz w:val="8"/>
                <w:szCs w:val="8"/>
              </w:rPr>
            </w:pPr>
          </w:p>
          <w:p w14:paraId="02D0A737" w14:textId="77777777" w:rsidR="00FF1FAE" w:rsidRDefault="00FF1FAE" w:rsidP="001219E4">
            <w:pPr>
              <w:spacing w:line="276" w:lineRule="auto"/>
              <w:jc w:val="center"/>
              <w:rPr>
                <w:szCs w:val="24"/>
                <w:lang w:eastAsia="lt-LT"/>
              </w:rPr>
            </w:pPr>
            <w:r>
              <w:rPr>
                <w:szCs w:val="24"/>
                <w:lang w:eastAsia="lt-LT"/>
              </w:rPr>
              <w:t>vidutinis</w:t>
            </w:r>
          </w:p>
        </w:tc>
        <w:tc>
          <w:tcPr>
            <w:tcW w:w="1540" w:type="dxa"/>
            <w:tcMar>
              <w:top w:w="57" w:type="dxa"/>
              <w:left w:w="108" w:type="dxa"/>
              <w:bottom w:w="57" w:type="dxa"/>
              <w:right w:w="108" w:type="dxa"/>
            </w:tcMar>
            <w:vAlign w:val="center"/>
            <w:hideMark/>
          </w:tcPr>
          <w:p w14:paraId="19AB97D0" w14:textId="77777777" w:rsidR="00FF1FAE" w:rsidRDefault="00FF1FAE" w:rsidP="001219E4">
            <w:pPr>
              <w:spacing w:line="276" w:lineRule="auto"/>
              <w:jc w:val="center"/>
              <w:rPr>
                <w:sz w:val="8"/>
                <w:szCs w:val="8"/>
              </w:rPr>
            </w:pPr>
          </w:p>
          <w:p w14:paraId="66EBCE32" w14:textId="77777777" w:rsidR="00FF1FAE" w:rsidRDefault="00FF1FAE" w:rsidP="001219E4">
            <w:pPr>
              <w:spacing w:line="276" w:lineRule="auto"/>
              <w:jc w:val="center"/>
              <w:rPr>
                <w:szCs w:val="24"/>
                <w:lang w:eastAsia="lt-LT"/>
              </w:rPr>
            </w:pPr>
            <w:r>
              <w:rPr>
                <w:szCs w:val="24"/>
                <w:lang w:eastAsia="lt-LT"/>
              </w:rPr>
              <w:t>nedidelis</w:t>
            </w:r>
          </w:p>
        </w:tc>
      </w:tr>
      <w:tr w:rsidR="00FF1FAE" w14:paraId="09EEC941" w14:textId="77777777" w:rsidTr="001219E4">
        <w:trPr>
          <w:cantSplit/>
          <w:trHeight w:val="296"/>
          <w:tblHeader/>
        </w:trPr>
        <w:tc>
          <w:tcPr>
            <w:tcW w:w="5142" w:type="dxa"/>
            <w:tcMar>
              <w:top w:w="57" w:type="dxa"/>
              <w:left w:w="108" w:type="dxa"/>
              <w:bottom w:w="57" w:type="dxa"/>
              <w:right w:w="108" w:type="dxa"/>
            </w:tcMar>
            <w:vAlign w:val="center"/>
          </w:tcPr>
          <w:p w14:paraId="1028BD9D" w14:textId="77777777" w:rsidR="00FF1FAE" w:rsidRDefault="00FF1FAE" w:rsidP="001219E4">
            <w:pPr>
              <w:spacing w:line="276" w:lineRule="auto"/>
              <w:ind w:firstLine="567"/>
              <w:rPr>
                <w:szCs w:val="24"/>
              </w:rPr>
            </w:pPr>
            <w:proofErr w:type="spellStart"/>
            <w:r>
              <w:rPr>
                <w:szCs w:val="24"/>
              </w:rPr>
              <w:t>Dalyvumo</w:t>
            </w:r>
            <w:proofErr w:type="spellEnd"/>
            <w:r>
              <w:rPr>
                <w:szCs w:val="24"/>
              </w:rPr>
              <w:t xml:space="preserve"> lygis </w:t>
            </w:r>
            <w:r>
              <w:rPr>
                <w:szCs w:val="24"/>
                <w:lang w:eastAsia="lt-LT"/>
              </w:rPr>
              <w:t>(%)</w:t>
            </w:r>
          </w:p>
        </w:tc>
        <w:tc>
          <w:tcPr>
            <w:tcW w:w="1533" w:type="dxa"/>
            <w:tcMar>
              <w:top w:w="57" w:type="dxa"/>
              <w:left w:w="108" w:type="dxa"/>
              <w:bottom w:w="57" w:type="dxa"/>
              <w:right w:w="108" w:type="dxa"/>
            </w:tcMar>
            <w:vAlign w:val="center"/>
          </w:tcPr>
          <w:p w14:paraId="05FEF0DA" w14:textId="77777777" w:rsidR="00FF1FAE" w:rsidRDefault="00FF1FAE" w:rsidP="001219E4">
            <w:pPr>
              <w:spacing w:line="276" w:lineRule="auto"/>
              <w:jc w:val="center"/>
              <w:rPr>
                <w:szCs w:val="24"/>
              </w:rPr>
            </w:pPr>
            <w:r>
              <w:rPr>
                <w:szCs w:val="24"/>
              </w:rPr>
              <w:t>iki  25</w:t>
            </w:r>
          </w:p>
        </w:tc>
        <w:tc>
          <w:tcPr>
            <w:tcW w:w="1404" w:type="dxa"/>
            <w:tcMar>
              <w:top w:w="57" w:type="dxa"/>
              <w:left w:w="108" w:type="dxa"/>
              <w:bottom w:w="57" w:type="dxa"/>
              <w:right w:w="108" w:type="dxa"/>
            </w:tcMar>
            <w:vAlign w:val="center"/>
          </w:tcPr>
          <w:p w14:paraId="206A933E" w14:textId="77777777" w:rsidR="00FF1FAE" w:rsidRDefault="00FF1FAE" w:rsidP="001219E4">
            <w:pPr>
              <w:spacing w:line="276" w:lineRule="auto"/>
              <w:jc w:val="center"/>
              <w:rPr>
                <w:szCs w:val="24"/>
              </w:rPr>
            </w:pPr>
            <w:r>
              <w:rPr>
                <w:szCs w:val="24"/>
              </w:rPr>
              <w:t>30–40</w:t>
            </w:r>
          </w:p>
        </w:tc>
        <w:tc>
          <w:tcPr>
            <w:tcW w:w="1540" w:type="dxa"/>
            <w:tcMar>
              <w:top w:w="57" w:type="dxa"/>
              <w:left w:w="108" w:type="dxa"/>
              <w:bottom w:w="57" w:type="dxa"/>
              <w:right w:w="108" w:type="dxa"/>
            </w:tcMar>
            <w:vAlign w:val="center"/>
          </w:tcPr>
          <w:p w14:paraId="339F8645" w14:textId="77777777" w:rsidR="00FF1FAE" w:rsidRDefault="00FF1FAE" w:rsidP="001219E4">
            <w:pPr>
              <w:spacing w:line="276" w:lineRule="auto"/>
              <w:jc w:val="center"/>
              <w:rPr>
                <w:szCs w:val="24"/>
              </w:rPr>
            </w:pPr>
            <w:r>
              <w:rPr>
                <w:szCs w:val="24"/>
              </w:rPr>
              <w:t>45–55</w:t>
            </w:r>
          </w:p>
        </w:tc>
      </w:tr>
    </w:tbl>
    <w:p w14:paraId="28AB8154" w14:textId="77777777" w:rsidR="00FF1FAE" w:rsidRDefault="00FF1FAE" w:rsidP="00FF1FAE">
      <w:pPr>
        <w:spacing w:line="276" w:lineRule="auto"/>
        <w:ind w:firstLine="567"/>
        <w:rPr>
          <w:sz w:val="8"/>
          <w:szCs w:val="8"/>
        </w:rPr>
      </w:pPr>
    </w:p>
    <w:p w14:paraId="568D4EA1" w14:textId="77777777" w:rsidR="00FF1FAE" w:rsidRDefault="00FF1FAE" w:rsidP="00FF1FAE">
      <w:pPr>
        <w:spacing w:line="276" w:lineRule="auto"/>
        <w:ind w:firstLine="567"/>
        <w:jc w:val="both"/>
        <w:rPr>
          <w:szCs w:val="24"/>
          <w:lang w:eastAsia="lt-LT"/>
        </w:rPr>
      </w:pPr>
      <w:r>
        <w:rPr>
          <w:szCs w:val="24"/>
          <w:lang w:eastAsia="lt-LT"/>
        </w:rPr>
        <w:t>6. Paklausimo, kuriuo užsienio juridinių asmenų prašoma pateikti informaciją apie transporto priemonės statusą jos kilmės šalyje, parengimo ir išsiuntimo</w:t>
      </w:r>
      <w:r>
        <w:rPr>
          <w:b/>
          <w:bCs/>
          <w:szCs w:val="24"/>
          <w:lang w:eastAsia="lt-LT"/>
        </w:rPr>
        <w:t xml:space="preserve"> </w:t>
      </w:r>
      <w:r>
        <w:rPr>
          <w:szCs w:val="24"/>
          <w:lang w:eastAsia="lt-LT"/>
        </w:rPr>
        <w:t>arba transporto priemonės statuso tikrinimo tarptautinėse transporto priemonių duomenų bazėse (kai duomenys teikiami atlygintinai)</w:t>
      </w:r>
      <w:r>
        <w:rPr>
          <w:b/>
          <w:bCs/>
          <w:szCs w:val="24"/>
          <w:lang w:eastAsia="lt-LT"/>
        </w:rPr>
        <w:t xml:space="preserve"> </w:t>
      </w:r>
      <w:r>
        <w:rPr>
          <w:szCs w:val="24"/>
          <w:lang w:eastAsia="lt-LT"/>
        </w:rPr>
        <w:t>kaina – 17,38 euro.</w:t>
      </w:r>
    </w:p>
    <w:p w14:paraId="060E4B89" w14:textId="77777777" w:rsidR="00FF1FAE" w:rsidRDefault="00FF1FAE" w:rsidP="00FF1FAE">
      <w:pPr>
        <w:spacing w:line="276" w:lineRule="auto"/>
        <w:ind w:firstLine="567"/>
        <w:jc w:val="both"/>
        <w:rPr>
          <w:szCs w:val="24"/>
          <w:lang w:eastAsia="lt-LT"/>
        </w:rPr>
      </w:pPr>
      <w:r>
        <w:rPr>
          <w:szCs w:val="24"/>
          <w:lang w:eastAsia="lt-LT"/>
        </w:rPr>
        <w:t>7. Transporto priemonių duomenų teikimo sutarties, sudarytos tarp jų gamintojų arba jų prekybos atstovų ir akcinės bendrovės „Regitra“, administravimo kaina – 21,72 euro.</w:t>
      </w:r>
    </w:p>
    <w:p w14:paraId="6D748076" w14:textId="77777777" w:rsidR="00FF1FAE" w:rsidRDefault="00FF1FAE" w:rsidP="00FF1FAE">
      <w:pPr>
        <w:spacing w:line="276" w:lineRule="auto"/>
        <w:ind w:firstLine="567"/>
        <w:jc w:val="both"/>
        <w:rPr>
          <w:szCs w:val="24"/>
          <w:lang w:eastAsia="lt-LT"/>
        </w:rPr>
      </w:pPr>
      <w:r>
        <w:rPr>
          <w:szCs w:val="24"/>
          <w:lang w:eastAsia="lt-LT"/>
        </w:rPr>
        <w:t>8. Teikiant registravimo paslaugų kainoraščio 1, 2, 3 ir 5 punktuose nurodytas transporto priemonių registravimo paslaugas elektroninėje erdvėje, paslaugų kaina mažinama 20 proc. Gauta suma suapvalinama iki dviejų skaitmenų po kablelio pagal matematines skaičių apvalinimo taisykles.</w:t>
      </w:r>
    </w:p>
    <w:p w14:paraId="297129D4" w14:textId="77777777" w:rsidR="00FF1FAE" w:rsidRDefault="00FF1FAE" w:rsidP="00FF1FAE">
      <w:pPr>
        <w:spacing w:line="276" w:lineRule="auto"/>
        <w:ind w:firstLine="567"/>
        <w:jc w:val="both"/>
        <w:rPr>
          <w:szCs w:val="24"/>
          <w:lang w:eastAsia="lt-LT"/>
        </w:rPr>
      </w:pPr>
      <w:r>
        <w:rPr>
          <w:szCs w:val="24"/>
          <w:lang w:eastAsia="lt-LT"/>
        </w:rPr>
        <w:t>9</w:t>
      </w:r>
      <w:r>
        <w:rPr>
          <w:b/>
          <w:bCs/>
          <w:szCs w:val="24"/>
          <w:lang w:eastAsia="lt-LT"/>
        </w:rPr>
        <w:t xml:space="preserve">. </w:t>
      </w:r>
      <w:r>
        <w:rPr>
          <w:szCs w:val="24"/>
          <w:lang w:eastAsia="lt-LT"/>
        </w:rPr>
        <w:t>Archyve saugomo viso ar dalies dokumentų rinkinio, suformuoto vykdant transporto priemonės registravimo operaciją, kopijų parengimo ir išdavimo kaina – 1,45 euro.</w:t>
      </w:r>
    </w:p>
    <w:p w14:paraId="730160BD" w14:textId="0C3AC462" w:rsidR="00AC44EB" w:rsidRDefault="00FF1FAE" w:rsidP="00FF1FAE">
      <w:pPr>
        <w:spacing w:line="276" w:lineRule="auto"/>
        <w:ind w:firstLine="567"/>
        <w:jc w:val="both"/>
      </w:pPr>
      <w:r>
        <w:rPr>
          <w:szCs w:val="24"/>
          <w:lang w:eastAsia="lt-LT"/>
        </w:rPr>
        <w:t xml:space="preserve">10. </w:t>
      </w:r>
      <w:r>
        <w:rPr>
          <w:rFonts w:eastAsia="Calibri"/>
          <w:szCs w:val="24"/>
        </w:rPr>
        <w:t>Registravimo paslaugų kainoraščio 1.2 ir 1.3 papunkčiuose nurodytos transporto priemonių registravimo paslaugos juridiniams asmenims, kuriems valstybės ir savivaldybių institucijos ir įstaigos perdavė Ukrainai humanitarinėms reikmėms skirtas transporto priemones, teikiamos nemokamai.</w:t>
      </w:r>
    </w:p>
    <w:sectPr w:rsidR="00AC44EB" w:rsidSect="00FF1FAE">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AE"/>
    <w:rsid w:val="00535240"/>
    <w:rsid w:val="00AC44EB"/>
    <w:rsid w:val="00FF1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9616"/>
  <w15:chartTrackingRefBased/>
  <w15:docId w15:val="{DEAF979C-DD96-4E9A-9D68-03DCA4B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F1F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1F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1F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1F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F1F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F1F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F1F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F1F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F1FA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FAE"/>
    <w:rPr>
      <w:rFonts w:eastAsiaTheme="majorEastAsia" w:cstheme="majorBidi"/>
      <w:color w:val="272727" w:themeColor="text1" w:themeTint="D8"/>
    </w:rPr>
  </w:style>
  <w:style w:type="paragraph" w:styleId="Title">
    <w:name w:val="Title"/>
    <w:basedOn w:val="Normal"/>
    <w:next w:val="Normal"/>
    <w:link w:val="TitleChar"/>
    <w:uiPriority w:val="10"/>
    <w:qFormat/>
    <w:rsid w:val="00FF1F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1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F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1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FA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1FAE"/>
    <w:rPr>
      <w:i/>
      <w:iCs/>
      <w:color w:val="404040" w:themeColor="text1" w:themeTint="BF"/>
    </w:rPr>
  </w:style>
  <w:style w:type="paragraph" w:styleId="ListParagraph">
    <w:name w:val="List Paragraph"/>
    <w:basedOn w:val="Normal"/>
    <w:uiPriority w:val="34"/>
    <w:qFormat/>
    <w:rsid w:val="00FF1FA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1FAE"/>
    <w:rPr>
      <w:i/>
      <w:iCs/>
      <w:color w:val="0F4761" w:themeColor="accent1" w:themeShade="BF"/>
    </w:rPr>
  </w:style>
  <w:style w:type="paragraph" w:styleId="IntenseQuote">
    <w:name w:val="Intense Quote"/>
    <w:basedOn w:val="Normal"/>
    <w:next w:val="Normal"/>
    <w:link w:val="IntenseQuoteChar"/>
    <w:uiPriority w:val="30"/>
    <w:qFormat/>
    <w:rsid w:val="00FF1F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1FAE"/>
    <w:rPr>
      <w:i/>
      <w:iCs/>
      <w:color w:val="0F4761" w:themeColor="accent1" w:themeShade="BF"/>
    </w:rPr>
  </w:style>
  <w:style w:type="character" w:styleId="IntenseReference">
    <w:name w:val="Intense Reference"/>
    <w:basedOn w:val="DefaultParagraphFont"/>
    <w:uiPriority w:val="32"/>
    <w:qFormat/>
    <w:rsid w:val="00FF1F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3410</Words>
  <Characters>1944</Characters>
  <Application>Microsoft Office Word</Application>
  <DocSecurity>0</DocSecurity>
  <Lines>16</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Laimutis Skersinis</dc:creator>
  <cp:keywords/>
  <dc:description/>
  <cp:lastModifiedBy>Laimutis Skersinis</cp:lastModifiedBy>
  <cp:revision>1</cp:revision>
  <dcterms:created xsi:type="dcterms:W3CDTF">2025-10-22T06:19:00Z</dcterms:created>
  <dcterms:modified xsi:type="dcterms:W3CDTF">2025-10-22T06:22:00Z</dcterms:modified>
</cp:coreProperties>
</file>